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F3BA" w14:textId="77777777" w:rsidR="00C254C3" w:rsidRDefault="00C254C3" w:rsidP="00C254C3">
      <w:pPr>
        <w:autoSpaceDE w:val="0"/>
        <w:autoSpaceDN w:val="0"/>
        <w:adjustRightInd w:val="0"/>
        <w:spacing w:after="0" w:line="240" w:lineRule="auto"/>
        <w:jc w:val="center"/>
        <w:rPr>
          <w:rFonts w:ascii="Arial" w:hAnsi="Arial" w:cs="Arial"/>
          <w:b/>
          <w:bCs/>
          <w:sz w:val="26"/>
          <w:szCs w:val="26"/>
          <w:u w:val="single"/>
        </w:rPr>
      </w:pPr>
      <w:r w:rsidRPr="00624D38">
        <w:rPr>
          <w:rFonts w:ascii="Arial" w:hAnsi="Arial" w:cs="Arial"/>
          <w:b/>
          <w:bCs/>
          <w:sz w:val="26"/>
          <w:szCs w:val="26"/>
          <w:u w:val="single"/>
        </w:rPr>
        <w:t>Supplementary Assessment Report</w:t>
      </w:r>
    </w:p>
    <w:p w14:paraId="60B0F338" w14:textId="77777777" w:rsidR="00C254C3" w:rsidRPr="00AA7DE5" w:rsidRDefault="00C254C3" w:rsidP="00C254C3">
      <w:pPr>
        <w:autoSpaceDE w:val="0"/>
        <w:autoSpaceDN w:val="0"/>
        <w:adjustRightInd w:val="0"/>
        <w:spacing w:after="0" w:line="240" w:lineRule="auto"/>
        <w:jc w:val="center"/>
        <w:rPr>
          <w:rFonts w:ascii="Arial" w:hAnsi="Arial" w:cs="Arial"/>
          <w:b/>
          <w:bCs/>
          <w:sz w:val="26"/>
          <w:szCs w:val="26"/>
          <w:u w:val="single"/>
        </w:rPr>
      </w:pPr>
      <w:r w:rsidRPr="00AA7DE5">
        <w:rPr>
          <w:rFonts w:ascii="Arial" w:hAnsi="Arial" w:cs="Arial"/>
          <w:b/>
          <w:bCs/>
          <w:sz w:val="26"/>
          <w:szCs w:val="26"/>
          <w:u w:val="single"/>
        </w:rPr>
        <w:t>DA No. 5.2020.247.1</w:t>
      </w:r>
    </w:p>
    <w:p w14:paraId="7F6FA493" w14:textId="77777777" w:rsidR="00C254C3" w:rsidRDefault="00C254C3" w:rsidP="00C254C3">
      <w:pPr>
        <w:jc w:val="center"/>
        <w:rPr>
          <w:rFonts w:ascii="Arial" w:hAnsi="Arial" w:cs="Arial"/>
          <w:b/>
          <w:bCs/>
          <w:sz w:val="26"/>
          <w:szCs w:val="26"/>
        </w:rPr>
      </w:pPr>
      <w:r w:rsidRPr="00AA7DE5">
        <w:rPr>
          <w:rFonts w:ascii="Arial" w:hAnsi="Arial" w:cs="Arial"/>
          <w:b/>
          <w:bCs/>
          <w:sz w:val="26"/>
          <w:szCs w:val="26"/>
          <w:u w:val="single"/>
        </w:rPr>
        <w:t>144 Magellan Street Lismore</w:t>
      </w:r>
      <w:r w:rsidRPr="00AA7DE5">
        <w:rPr>
          <w:rFonts w:ascii="Arial" w:hAnsi="Arial" w:cs="Arial"/>
          <w:b/>
          <w:bCs/>
          <w:sz w:val="26"/>
          <w:szCs w:val="26"/>
        </w:rPr>
        <w:t xml:space="preserve"> </w:t>
      </w:r>
    </w:p>
    <w:p w14:paraId="7909978E" w14:textId="77777777" w:rsidR="00C254C3" w:rsidRDefault="00C254C3" w:rsidP="00C254C3">
      <w:pPr>
        <w:jc w:val="center"/>
        <w:rPr>
          <w:rFonts w:ascii="Arial" w:hAnsi="Arial" w:cs="Arial"/>
          <w:b/>
          <w:bCs/>
          <w:sz w:val="26"/>
          <w:szCs w:val="26"/>
        </w:rPr>
      </w:pPr>
    </w:p>
    <w:p w14:paraId="0008220B" w14:textId="77777777" w:rsidR="00C254C3" w:rsidRPr="00D00047" w:rsidRDefault="00C254C3" w:rsidP="00C254C3">
      <w:pPr>
        <w:jc w:val="both"/>
        <w:rPr>
          <w:rFonts w:ascii="Arial" w:hAnsi="Arial" w:cs="Arial"/>
          <w:b/>
          <w:bCs/>
          <w:sz w:val="24"/>
          <w:szCs w:val="24"/>
        </w:rPr>
      </w:pPr>
      <w:r w:rsidRPr="00D00047">
        <w:rPr>
          <w:rFonts w:ascii="Arial" w:hAnsi="Arial" w:cs="Arial"/>
          <w:b/>
          <w:bCs/>
          <w:sz w:val="24"/>
          <w:szCs w:val="24"/>
        </w:rPr>
        <w:t>Introduction</w:t>
      </w:r>
    </w:p>
    <w:p w14:paraId="2203240F" w14:textId="77777777" w:rsidR="00900F48" w:rsidRDefault="00C254C3" w:rsidP="00C254C3">
      <w:pPr>
        <w:jc w:val="both"/>
        <w:rPr>
          <w:rFonts w:ascii="Arial" w:hAnsi="Arial" w:cs="Arial"/>
        </w:rPr>
      </w:pPr>
      <w:r w:rsidRPr="009D40D2">
        <w:rPr>
          <w:rFonts w:ascii="Arial" w:hAnsi="Arial" w:cs="Arial"/>
        </w:rPr>
        <w:t>On 17 February 2021, the proposed development being</w:t>
      </w:r>
      <w:r w:rsidR="009E738A">
        <w:rPr>
          <w:rFonts w:ascii="Arial" w:hAnsi="Arial" w:cs="Arial"/>
        </w:rPr>
        <w:t>,</w:t>
      </w:r>
      <w:r w:rsidRPr="009D40D2">
        <w:rPr>
          <w:rFonts w:ascii="Arial" w:hAnsi="Arial" w:cs="Arial"/>
        </w:rPr>
        <w:t xml:space="preserve"> Development Application 5.2020.247.1</w:t>
      </w:r>
      <w:r>
        <w:rPr>
          <w:rFonts w:ascii="Arial" w:hAnsi="Arial" w:cs="Arial"/>
        </w:rPr>
        <w:t>,</w:t>
      </w:r>
      <w:r w:rsidRPr="009D40D2">
        <w:rPr>
          <w:rFonts w:ascii="Arial" w:hAnsi="Arial" w:cs="Arial"/>
        </w:rPr>
        <w:t xml:space="preserve"> Panel reference PPSNTH-59</w:t>
      </w:r>
      <w:r>
        <w:rPr>
          <w:rFonts w:ascii="Arial" w:hAnsi="Arial" w:cs="Arial"/>
        </w:rPr>
        <w:t>,</w:t>
      </w:r>
      <w:r w:rsidRPr="009D40D2">
        <w:rPr>
          <w:rFonts w:ascii="Arial" w:hAnsi="Arial" w:cs="Arial"/>
        </w:rPr>
        <w:t xml:space="preserve"> for</w:t>
      </w:r>
      <w:r>
        <w:rPr>
          <w:rFonts w:ascii="Arial" w:hAnsi="Arial" w:cs="Arial"/>
        </w:rPr>
        <w:t xml:space="preserve"> the</w:t>
      </w:r>
      <w:r w:rsidRPr="009D40D2">
        <w:rPr>
          <w:rFonts w:ascii="Arial" w:hAnsi="Arial" w:cs="Arial"/>
        </w:rPr>
        <w:t xml:space="preserve"> </w:t>
      </w:r>
      <w:r>
        <w:rPr>
          <w:rFonts w:ascii="Arial" w:hAnsi="Arial" w:cs="Arial"/>
        </w:rPr>
        <w:t>a</w:t>
      </w:r>
      <w:r w:rsidRPr="009D40D2">
        <w:rPr>
          <w:rFonts w:ascii="Arial" w:hAnsi="Arial" w:cs="Arial"/>
        </w:rPr>
        <w:t>lterations and additions to a recreational facility (major) comprising the upgrading of two grandstands (Gordon and Crozier Pavilions), and a new Oakes Oval Grandstand, was</w:t>
      </w:r>
      <w:r>
        <w:rPr>
          <w:rFonts w:ascii="Arial" w:hAnsi="Arial" w:cs="Arial"/>
        </w:rPr>
        <w:t xml:space="preserve"> deferred </w:t>
      </w:r>
      <w:r w:rsidRPr="009D40D2">
        <w:rPr>
          <w:rFonts w:ascii="Arial" w:hAnsi="Arial" w:cs="Arial"/>
        </w:rPr>
        <w:t>by the Northern Regional Planning Panel</w:t>
      </w:r>
      <w:r>
        <w:rPr>
          <w:rFonts w:ascii="Arial" w:hAnsi="Arial" w:cs="Arial"/>
        </w:rPr>
        <w:t xml:space="preserve"> from determination pending further information.</w:t>
      </w:r>
      <w:r w:rsidRPr="009D40D2">
        <w:rPr>
          <w:rFonts w:ascii="Arial" w:hAnsi="Arial" w:cs="Arial"/>
        </w:rPr>
        <w:t xml:space="preserve"> </w:t>
      </w:r>
    </w:p>
    <w:p w14:paraId="09CF0130" w14:textId="39BE1AE7" w:rsidR="00900F48" w:rsidRDefault="00900F48" w:rsidP="00C254C3">
      <w:pPr>
        <w:jc w:val="both"/>
        <w:rPr>
          <w:rFonts w:ascii="Arial" w:hAnsi="Arial" w:cs="Arial"/>
        </w:rPr>
      </w:pPr>
      <w:r>
        <w:rPr>
          <w:rFonts w:ascii="Arial" w:hAnsi="Arial" w:cs="Arial"/>
        </w:rPr>
        <w:t>Reason 1 for deferral requested a Draft Operational Management Plan that has been supplied by the Applicant and included as a separate document.</w:t>
      </w:r>
    </w:p>
    <w:p w14:paraId="353D1523" w14:textId="01A4A116" w:rsidR="00900F48" w:rsidRDefault="00C254C3" w:rsidP="00C254C3">
      <w:pPr>
        <w:jc w:val="both"/>
        <w:rPr>
          <w:rFonts w:ascii="Arial" w:hAnsi="Arial" w:cs="Arial"/>
        </w:rPr>
      </w:pPr>
      <w:r w:rsidRPr="009D40D2">
        <w:rPr>
          <w:rFonts w:ascii="Arial" w:hAnsi="Arial" w:cs="Arial"/>
        </w:rPr>
        <w:t xml:space="preserve">This supplementary report </w:t>
      </w:r>
      <w:r w:rsidR="00900F48">
        <w:rPr>
          <w:rFonts w:ascii="Arial" w:hAnsi="Arial" w:cs="Arial"/>
        </w:rPr>
        <w:t>provides a</w:t>
      </w:r>
      <w:r w:rsidRPr="009D40D2">
        <w:rPr>
          <w:rFonts w:ascii="Arial" w:hAnsi="Arial" w:cs="Arial"/>
        </w:rPr>
        <w:t xml:space="preserve"> response to the </w:t>
      </w:r>
      <w:r>
        <w:rPr>
          <w:rFonts w:ascii="Arial" w:hAnsi="Arial" w:cs="Arial"/>
        </w:rPr>
        <w:t xml:space="preserve">information </w:t>
      </w:r>
      <w:r w:rsidRPr="009D40D2">
        <w:rPr>
          <w:rFonts w:ascii="Arial" w:hAnsi="Arial" w:cs="Arial"/>
        </w:rPr>
        <w:t>request</w:t>
      </w:r>
      <w:r>
        <w:rPr>
          <w:rFonts w:ascii="Arial" w:hAnsi="Arial" w:cs="Arial"/>
        </w:rPr>
        <w:t>ed</w:t>
      </w:r>
      <w:r w:rsidR="00AA32D7">
        <w:rPr>
          <w:rFonts w:ascii="Arial" w:hAnsi="Arial" w:cs="Arial"/>
        </w:rPr>
        <w:t xml:space="preserve"> in point 2 of the </w:t>
      </w:r>
      <w:r w:rsidR="00C8415D">
        <w:rPr>
          <w:rFonts w:ascii="Arial" w:hAnsi="Arial" w:cs="Arial"/>
        </w:rPr>
        <w:t>r</w:t>
      </w:r>
      <w:r w:rsidR="00AA32D7">
        <w:rPr>
          <w:rFonts w:ascii="Arial" w:hAnsi="Arial" w:cs="Arial"/>
        </w:rPr>
        <w:t xml:space="preserve">easons </w:t>
      </w:r>
      <w:r w:rsidR="00900F48">
        <w:rPr>
          <w:rFonts w:ascii="Arial" w:hAnsi="Arial" w:cs="Arial"/>
        </w:rPr>
        <w:t>for</w:t>
      </w:r>
      <w:r w:rsidR="00AA32D7">
        <w:rPr>
          <w:rFonts w:ascii="Arial" w:hAnsi="Arial" w:cs="Arial"/>
        </w:rPr>
        <w:t xml:space="preserve"> </w:t>
      </w:r>
      <w:r w:rsidR="00C8415D">
        <w:rPr>
          <w:rFonts w:ascii="Arial" w:hAnsi="Arial" w:cs="Arial"/>
        </w:rPr>
        <w:t>d</w:t>
      </w:r>
      <w:r w:rsidR="00AA32D7">
        <w:rPr>
          <w:rFonts w:ascii="Arial" w:hAnsi="Arial" w:cs="Arial"/>
        </w:rPr>
        <w:t>eferral.</w:t>
      </w:r>
    </w:p>
    <w:p w14:paraId="7A5F0CDE" w14:textId="7B48111A" w:rsidR="00900F48" w:rsidRDefault="00900F48" w:rsidP="00C254C3">
      <w:pPr>
        <w:jc w:val="both"/>
        <w:rPr>
          <w:rFonts w:ascii="Arial" w:hAnsi="Arial" w:cs="Arial"/>
        </w:rPr>
      </w:pPr>
      <w:r>
        <w:rPr>
          <w:rFonts w:ascii="Arial" w:hAnsi="Arial" w:cs="Arial"/>
        </w:rPr>
        <w:t>A revised set of conditions has been provided to satisfy point 3. A separate document has been provided with all new conditions and amendments in red.</w:t>
      </w:r>
      <w:r w:rsidR="004903DC">
        <w:rPr>
          <w:rFonts w:ascii="Arial" w:hAnsi="Arial" w:cs="Arial"/>
        </w:rPr>
        <w:t xml:space="preserve"> Council Officers reports have also been attached with condition numbers in red indicating where the respective condition lies in the Draft Conditions.</w:t>
      </w:r>
    </w:p>
    <w:p w14:paraId="51415D80" w14:textId="641A131F" w:rsidR="00900F48" w:rsidRDefault="00900F48" w:rsidP="00C254C3">
      <w:pPr>
        <w:jc w:val="both"/>
        <w:rPr>
          <w:rFonts w:ascii="Arial" w:hAnsi="Arial" w:cs="Arial"/>
        </w:rPr>
      </w:pPr>
      <w:r>
        <w:rPr>
          <w:rFonts w:ascii="Arial" w:hAnsi="Arial" w:cs="Arial"/>
        </w:rPr>
        <w:t>Also provided</w:t>
      </w:r>
      <w:r w:rsidR="00C8415D">
        <w:rPr>
          <w:rFonts w:ascii="Arial" w:hAnsi="Arial" w:cs="Arial"/>
        </w:rPr>
        <w:t xml:space="preserve"> as a separate document</w:t>
      </w:r>
      <w:r>
        <w:rPr>
          <w:rFonts w:ascii="Arial" w:hAnsi="Arial" w:cs="Arial"/>
        </w:rPr>
        <w:t xml:space="preserve"> is an amended Assessment Report with amendments in red.</w:t>
      </w:r>
    </w:p>
    <w:p w14:paraId="75DFBC70" w14:textId="77777777" w:rsidR="00C254C3" w:rsidRPr="00D00047" w:rsidRDefault="00C254C3" w:rsidP="00C254C3">
      <w:pPr>
        <w:jc w:val="both"/>
        <w:rPr>
          <w:rFonts w:ascii="Arial" w:hAnsi="Arial" w:cs="Arial"/>
          <w:b/>
          <w:bCs/>
          <w:sz w:val="24"/>
          <w:szCs w:val="24"/>
        </w:rPr>
      </w:pPr>
      <w:r w:rsidRPr="00D00047">
        <w:rPr>
          <w:rFonts w:ascii="Arial" w:hAnsi="Arial" w:cs="Arial"/>
          <w:b/>
          <w:bCs/>
          <w:sz w:val="24"/>
          <w:szCs w:val="24"/>
        </w:rPr>
        <w:t>Matter of potential land contamination</w:t>
      </w:r>
    </w:p>
    <w:p w14:paraId="234D0F0C" w14:textId="13F35772" w:rsidR="00C254C3" w:rsidRDefault="00C254C3" w:rsidP="00C254C3">
      <w:pPr>
        <w:jc w:val="both"/>
        <w:rPr>
          <w:rFonts w:ascii="Arial" w:hAnsi="Arial" w:cs="Arial"/>
        </w:rPr>
      </w:pPr>
      <w:r w:rsidRPr="003E3993">
        <w:rPr>
          <w:rFonts w:ascii="Arial" w:hAnsi="Arial" w:cs="Arial"/>
        </w:rPr>
        <w:t>Council</w:t>
      </w:r>
      <w:r>
        <w:rPr>
          <w:rFonts w:ascii="Arial" w:hAnsi="Arial" w:cs="Arial"/>
        </w:rPr>
        <w:t>’</w:t>
      </w:r>
      <w:r w:rsidRPr="003E3993">
        <w:rPr>
          <w:rFonts w:ascii="Arial" w:hAnsi="Arial" w:cs="Arial"/>
        </w:rPr>
        <w:t>s Land Information System assessment identifies the Oakes Oval precinct and Lismore Tourist Caravan Park (adjoining lands immediately to the north) as a potentially contaminated land – historic use as a waste facility (landfill). As part of the assessment, and in response to the contaminated land notation a</w:t>
      </w:r>
      <w:r>
        <w:rPr>
          <w:rFonts w:ascii="Arial" w:hAnsi="Arial" w:cs="Arial"/>
        </w:rPr>
        <w:t>n</w:t>
      </w:r>
      <w:r w:rsidRPr="003E3993">
        <w:rPr>
          <w:rFonts w:ascii="Arial" w:hAnsi="Arial" w:cs="Arial"/>
        </w:rPr>
        <w:t xml:space="preserve"> internal historic review was undertaken. </w:t>
      </w:r>
    </w:p>
    <w:p w14:paraId="5E470AA9" w14:textId="77777777" w:rsidR="00C254C3" w:rsidRDefault="00C254C3" w:rsidP="00C254C3">
      <w:pPr>
        <w:jc w:val="both"/>
        <w:rPr>
          <w:rFonts w:ascii="Arial" w:hAnsi="Arial" w:cs="Arial"/>
        </w:rPr>
      </w:pPr>
      <w:r>
        <w:rPr>
          <w:rFonts w:ascii="Arial" w:hAnsi="Arial" w:cs="Arial"/>
        </w:rPr>
        <w:t xml:space="preserve">The waste facility ceased operation in the 1940’s and verbal information was relied upon with physical or digital records pertaining to the facility not forthcoming. </w:t>
      </w:r>
      <w:r w:rsidRPr="003E3993">
        <w:rPr>
          <w:rFonts w:ascii="Arial" w:hAnsi="Arial" w:cs="Arial"/>
        </w:rPr>
        <w:t>Th</w:t>
      </w:r>
      <w:r>
        <w:rPr>
          <w:rFonts w:ascii="Arial" w:hAnsi="Arial" w:cs="Arial"/>
        </w:rPr>
        <w:t>e</w:t>
      </w:r>
      <w:r w:rsidRPr="003E3993">
        <w:rPr>
          <w:rFonts w:ascii="Arial" w:hAnsi="Arial" w:cs="Arial"/>
        </w:rPr>
        <w:t xml:space="preserve"> review concluded that the location of the former waste facility (landfill site) was located on lot 1 DP 636233, 50 Dawson Street</w:t>
      </w:r>
      <w:r w:rsidRPr="00F73C9B">
        <w:rPr>
          <w:rFonts w:ascii="Arial" w:hAnsi="Arial" w:cs="Arial"/>
        </w:rPr>
        <w:t xml:space="preserve"> </w:t>
      </w:r>
      <w:r w:rsidRPr="003E3993">
        <w:rPr>
          <w:rFonts w:ascii="Arial" w:hAnsi="Arial" w:cs="Arial"/>
        </w:rPr>
        <w:t>Lismore</w:t>
      </w:r>
      <w:r>
        <w:rPr>
          <w:rFonts w:ascii="Arial" w:hAnsi="Arial" w:cs="Arial"/>
        </w:rPr>
        <w:t>, approximately 350 from the subject site.</w:t>
      </w:r>
      <w:r w:rsidRPr="003E3993">
        <w:rPr>
          <w:rFonts w:ascii="Arial" w:hAnsi="Arial" w:cs="Arial"/>
        </w:rPr>
        <w:t xml:space="preserve"> </w:t>
      </w:r>
      <w:r>
        <w:rPr>
          <w:rFonts w:ascii="Arial" w:hAnsi="Arial" w:cs="Arial"/>
        </w:rPr>
        <w:t xml:space="preserve">This land is </w:t>
      </w:r>
      <w:r w:rsidRPr="003E3993">
        <w:rPr>
          <w:rFonts w:ascii="Arial" w:hAnsi="Arial" w:cs="Arial"/>
        </w:rPr>
        <w:t xml:space="preserve">currently occupied by the Lismore Tourist caravan park as illustrated by the image below. </w:t>
      </w:r>
    </w:p>
    <w:p w14:paraId="6670E449" w14:textId="77777777" w:rsidR="00C254C3" w:rsidRPr="003E3993" w:rsidRDefault="00C254C3" w:rsidP="00C254C3">
      <w:pPr>
        <w:jc w:val="center"/>
        <w:rPr>
          <w:rFonts w:ascii="Arial" w:hAnsi="Arial" w:cs="Arial"/>
        </w:rPr>
      </w:pPr>
      <w:r>
        <w:rPr>
          <w:noProof/>
        </w:rPr>
        <w:drawing>
          <wp:inline distT="0" distB="0" distL="0" distR="0" wp14:anchorId="2ABACF6A" wp14:editId="3928973E">
            <wp:extent cx="3489960" cy="3302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22563" cy="3333282"/>
                    </a:xfrm>
                    <a:prstGeom prst="rect">
                      <a:avLst/>
                    </a:prstGeom>
                    <a:noFill/>
                    <a:ln>
                      <a:noFill/>
                    </a:ln>
                  </pic:spPr>
                </pic:pic>
              </a:graphicData>
            </a:graphic>
          </wp:inline>
        </w:drawing>
      </w:r>
    </w:p>
    <w:p w14:paraId="13F2BE22" w14:textId="76E86F0B" w:rsidR="00C254C3" w:rsidRDefault="00C254C3" w:rsidP="00C254C3">
      <w:pPr>
        <w:jc w:val="both"/>
        <w:rPr>
          <w:rFonts w:ascii="Arial" w:hAnsi="Arial" w:cs="Arial"/>
        </w:rPr>
      </w:pPr>
      <w:r w:rsidRPr="003E3993">
        <w:rPr>
          <w:rFonts w:ascii="Arial" w:hAnsi="Arial" w:cs="Arial"/>
        </w:rPr>
        <w:lastRenderedPageBreak/>
        <w:t xml:space="preserve">In response to this outcome, and adopting a precautionary position, an unexpected findings protocol was recommended to be implemented for the proposed development work. </w:t>
      </w:r>
      <w:r w:rsidR="00C8415D">
        <w:rPr>
          <w:rFonts w:ascii="Arial" w:hAnsi="Arial" w:cs="Arial"/>
        </w:rPr>
        <w:t>T</w:t>
      </w:r>
      <w:r>
        <w:rPr>
          <w:rFonts w:ascii="Arial" w:hAnsi="Arial" w:cs="Arial"/>
        </w:rPr>
        <w:t xml:space="preserve">he requirement of </w:t>
      </w:r>
      <w:r w:rsidRPr="003E3993">
        <w:rPr>
          <w:rFonts w:ascii="Arial" w:hAnsi="Arial" w:cs="Arial"/>
        </w:rPr>
        <w:t>an unexpected findings protocol</w:t>
      </w:r>
      <w:r>
        <w:rPr>
          <w:rFonts w:ascii="Arial" w:hAnsi="Arial" w:cs="Arial"/>
        </w:rPr>
        <w:t xml:space="preserve"> has been expressly included in the following condition</w:t>
      </w:r>
      <w:r w:rsidR="00D3411C">
        <w:rPr>
          <w:rFonts w:ascii="Arial" w:hAnsi="Arial" w:cs="Arial"/>
        </w:rPr>
        <w:t>s</w:t>
      </w:r>
      <w:r>
        <w:rPr>
          <w:rFonts w:ascii="Arial" w:hAnsi="Arial" w:cs="Arial"/>
        </w:rPr>
        <w:t xml:space="preserve"> of contest</w:t>
      </w:r>
      <w:r w:rsidR="009E738A">
        <w:rPr>
          <w:rFonts w:ascii="Arial" w:hAnsi="Arial" w:cs="Arial"/>
        </w:rPr>
        <w:t xml:space="preserve"> (as amended in red)</w:t>
      </w:r>
      <w:r>
        <w:rPr>
          <w:rFonts w:ascii="Arial" w:hAnsi="Arial" w:cs="Arial"/>
        </w:rPr>
        <w:t>.</w:t>
      </w:r>
      <w:r w:rsidRPr="003E3993">
        <w:rPr>
          <w:rFonts w:ascii="Arial" w:hAnsi="Arial" w:cs="Arial"/>
        </w:rPr>
        <w:t> </w:t>
      </w:r>
    </w:p>
    <w:p w14:paraId="6274CA42" w14:textId="77777777" w:rsidR="00C254C3" w:rsidRPr="00D87585" w:rsidRDefault="00C254C3" w:rsidP="00C254C3">
      <w:pPr>
        <w:jc w:val="both"/>
        <w:rPr>
          <w:rFonts w:ascii="Arial" w:hAnsi="Arial" w:cs="Arial"/>
          <w:b/>
          <w:bCs/>
          <w:u w:val="single"/>
        </w:rPr>
      </w:pPr>
      <w:r w:rsidRPr="00D87585">
        <w:rPr>
          <w:rFonts w:ascii="Arial" w:hAnsi="Arial" w:cs="Arial"/>
          <w:b/>
          <w:bCs/>
          <w:u w:val="single"/>
        </w:rPr>
        <w:t>Condition 15</w:t>
      </w:r>
    </w:p>
    <w:p w14:paraId="358030C0" w14:textId="77777777" w:rsidR="00C254C3" w:rsidRPr="005A116E" w:rsidRDefault="00C254C3" w:rsidP="00C254C3">
      <w:pPr>
        <w:autoSpaceDE w:val="0"/>
        <w:autoSpaceDN w:val="0"/>
        <w:spacing w:after="0" w:line="216" w:lineRule="auto"/>
        <w:ind w:left="360"/>
        <w:contextualSpacing/>
        <w:jc w:val="both"/>
        <w:rPr>
          <w:rFonts w:ascii="Arial" w:eastAsia="Times New Roman" w:hAnsi="Arial" w:cs="Arial"/>
          <w:lang w:val="en-GB"/>
        </w:rPr>
      </w:pPr>
      <w:r w:rsidRPr="005A116E">
        <w:rPr>
          <w:rFonts w:ascii="Arial" w:eastAsia="Times New Roman" w:hAnsi="Arial" w:cs="Arial"/>
          <w:lang w:val="en-GB"/>
        </w:rPr>
        <w:t xml:space="preserve">A Construction Management Program shall be submitted and approved in writing by Lismore City Council </w:t>
      </w:r>
      <w:r w:rsidRPr="005A116E">
        <w:rPr>
          <w:rFonts w:ascii="Arial" w:eastAsia="Times New Roman" w:hAnsi="Arial" w:cs="Arial"/>
          <w:b/>
          <w:lang w:val="en-GB"/>
        </w:rPr>
        <w:t>prior to the commencement of work</w:t>
      </w:r>
      <w:r w:rsidRPr="005A116E">
        <w:rPr>
          <w:rFonts w:ascii="Arial" w:eastAsia="Times New Roman" w:hAnsi="Arial" w:cs="Arial"/>
          <w:lang w:val="en-GB"/>
        </w:rPr>
        <w:t>.  Any use of Council property shall require appropriate approvals prior to such work commencing.  The program shall specifically address the following matters:</w:t>
      </w:r>
    </w:p>
    <w:p w14:paraId="11DB0960" w14:textId="77777777" w:rsidR="00C254C3" w:rsidRPr="005A116E" w:rsidRDefault="00C254C3" w:rsidP="00C254C3">
      <w:pPr>
        <w:widowControl w:val="0"/>
        <w:autoSpaceDE w:val="0"/>
        <w:autoSpaceDN w:val="0"/>
        <w:adjustRightInd w:val="0"/>
        <w:spacing w:after="0" w:line="216" w:lineRule="auto"/>
        <w:ind w:left="567"/>
        <w:jc w:val="both"/>
        <w:rPr>
          <w:rFonts w:ascii="Arial" w:eastAsia="Times New Roman" w:hAnsi="Arial" w:cs="Arial"/>
          <w:lang w:val="en-GB"/>
        </w:rPr>
      </w:pPr>
    </w:p>
    <w:p w14:paraId="1B035044" w14:textId="77777777"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lang w:val="en-GB"/>
        </w:rPr>
      </w:pPr>
      <w:r w:rsidRPr="005A116E">
        <w:rPr>
          <w:rFonts w:ascii="Arial" w:eastAsia="Times New Roman" w:hAnsi="Arial" w:cs="Arial"/>
          <w:lang w:val="en-GB"/>
        </w:rPr>
        <w:t>The proposed method of access to and egress from the site for construction vehicle, including the proposed method of traffic control, access routes through the Council area and the location and type of temporary vehicular crossing for the purpose of minimising traffic congestion and disruption to traffic flows and noise in the area, and provision for vehicles leaving the site in a forwards direction. (Access across public parks and open space reserves is prohibited.</w:t>
      </w:r>
    </w:p>
    <w:p w14:paraId="692AF081" w14:textId="3BCBB64E"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color w:val="FF0000"/>
          <w:lang w:val="en-GB"/>
        </w:rPr>
      </w:pPr>
      <w:bookmarkStart w:id="0" w:name="_Hlk66868061"/>
      <w:r w:rsidRPr="005A116E">
        <w:rPr>
          <w:rFonts w:ascii="Arial" w:hAnsi="Arial" w:cs="Arial"/>
          <w:color w:val="FF0000"/>
        </w:rPr>
        <w:t xml:space="preserve">An unexpected findings protocol </w:t>
      </w:r>
      <w:r w:rsidR="00C8415D">
        <w:rPr>
          <w:rFonts w:ascii="Arial" w:eastAsia="Times New Roman" w:hAnsi="Arial" w:cs="Arial"/>
          <w:color w:val="FF0000"/>
        </w:rPr>
        <w:t>for</w:t>
      </w:r>
      <w:r w:rsidRPr="005A116E">
        <w:rPr>
          <w:rFonts w:ascii="Arial" w:eastAsia="Times New Roman" w:hAnsi="Arial" w:cs="Arial"/>
          <w:color w:val="FF0000"/>
        </w:rPr>
        <w:t xml:space="preserve"> soil with potentially contaminated features </w:t>
      </w:r>
      <w:r w:rsidR="002379FC">
        <w:rPr>
          <w:rFonts w:ascii="Arial" w:hAnsi="Arial" w:cs="Arial"/>
          <w:color w:val="FF0000"/>
        </w:rPr>
        <w:t>that may be</w:t>
      </w:r>
      <w:r w:rsidRPr="005A116E">
        <w:rPr>
          <w:rFonts w:ascii="Arial" w:eastAsia="Times New Roman" w:hAnsi="Arial" w:cs="Arial"/>
          <w:color w:val="FF0000"/>
        </w:rPr>
        <w:t xml:space="preserve"> disturbed during excavation.</w:t>
      </w:r>
    </w:p>
    <w:bookmarkEnd w:id="0"/>
    <w:p w14:paraId="2F5980B9" w14:textId="77777777"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lang w:val="en-GB"/>
        </w:rPr>
      </w:pPr>
      <w:r w:rsidRPr="005A116E">
        <w:rPr>
          <w:rFonts w:ascii="Arial" w:eastAsia="Times New Roman" w:hAnsi="Arial" w:cs="Arial"/>
          <w:lang w:val="en-GB"/>
        </w:rPr>
        <w:t>How access to neighbouring properties will be maintained at all times;</w:t>
      </w:r>
    </w:p>
    <w:p w14:paraId="17ABF65A" w14:textId="77777777"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lang w:val="en-GB"/>
        </w:rPr>
      </w:pPr>
      <w:r w:rsidRPr="005A116E">
        <w:rPr>
          <w:rFonts w:ascii="Arial" w:eastAsia="Times New Roman" w:hAnsi="Arial" w:cs="Arial"/>
          <w:lang w:val="en-GB"/>
        </w:rPr>
        <w:t>The proposed method of pedestrian management to comply with AS1742.3 and AS1742.10, including pram ramp details;</w:t>
      </w:r>
    </w:p>
    <w:p w14:paraId="3B169690" w14:textId="77777777"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lang w:val="en-GB"/>
        </w:rPr>
      </w:pPr>
      <w:r w:rsidRPr="005A116E">
        <w:rPr>
          <w:rFonts w:ascii="Arial" w:eastAsia="Times New Roman" w:hAnsi="Arial" w:cs="Arial"/>
          <w:lang w:val="en-GB"/>
        </w:rPr>
        <w:t>The proposed phases of construction works on the site, and the expected duration of each construction phase;</w:t>
      </w:r>
    </w:p>
    <w:p w14:paraId="6C9AF12B" w14:textId="77777777"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lang w:val="en-GB"/>
        </w:rPr>
      </w:pPr>
      <w:r w:rsidRPr="005A116E">
        <w:rPr>
          <w:rFonts w:ascii="Arial" w:eastAsia="Times New Roman" w:hAnsi="Arial" w:cs="Arial"/>
          <w:lang w:val="en-GB"/>
        </w:rPr>
        <w:t>The proposed order in which works on the site will be undertaken, and the method statements on how various stages of demolition and construction will be undertaken;</w:t>
      </w:r>
    </w:p>
    <w:p w14:paraId="0F22FD2E" w14:textId="77777777" w:rsidR="00C254C3" w:rsidRPr="005A116E" w:rsidRDefault="00C254C3" w:rsidP="00C254C3">
      <w:pPr>
        <w:widowControl w:val="0"/>
        <w:numPr>
          <w:ilvl w:val="0"/>
          <w:numId w:val="37"/>
        </w:numPr>
        <w:tabs>
          <w:tab w:val="left" w:pos="993"/>
        </w:tabs>
        <w:autoSpaceDE w:val="0"/>
        <w:autoSpaceDN w:val="0"/>
        <w:adjustRightInd w:val="0"/>
        <w:spacing w:after="120" w:line="216" w:lineRule="auto"/>
        <w:ind w:left="1560" w:hanging="426"/>
        <w:jc w:val="both"/>
        <w:rPr>
          <w:rFonts w:ascii="Arial" w:eastAsia="Times New Roman" w:hAnsi="Arial" w:cs="Arial"/>
          <w:lang w:val="en-GB"/>
        </w:rPr>
      </w:pPr>
      <w:r w:rsidRPr="005A116E">
        <w:rPr>
          <w:rFonts w:ascii="Arial" w:eastAsia="Times New Roman" w:hAnsi="Arial" w:cs="Arial"/>
          <w:lang w:val="en-GB"/>
        </w:rPr>
        <w:t xml:space="preserve">The proposed method of loading and unloading excavation and construction machinery, excavation and building materials, formwork and the erection of any part of the structure within the site. The road is not to be used as a waiting area for trucks delivering to or awaiting pick up of materials; </w:t>
      </w:r>
    </w:p>
    <w:p w14:paraId="4C57793E" w14:textId="77777777" w:rsidR="00C254C3" w:rsidRPr="005A116E" w:rsidRDefault="00C254C3" w:rsidP="00C254C3">
      <w:pPr>
        <w:widowControl w:val="0"/>
        <w:numPr>
          <w:ilvl w:val="1"/>
          <w:numId w:val="37"/>
        </w:numPr>
        <w:tabs>
          <w:tab w:val="left" w:pos="993"/>
        </w:tabs>
        <w:autoSpaceDE w:val="0"/>
        <w:autoSpaceDN w:val="0"/>
        <w:adjustRightInd w:val="0"/>
        <w:spacing w:after="120" w:line="216" w:lineRule="auto"/>
        <w:jc w:val="both"/>
        <w:rPr>
          <w:rFonts w:ascii="Arial" w:eastAsia="Times New Roman" w:hAnsi="Arial" w:cs="Arial"/>
          <w:lang w:val="en-GB"/>
        </w:rPr>
      </w:pPr>
      <w:r w:rsidRPr="005A116E">
        <w:rPr>
          <w:rFonts w:ascii="Arial" w:eastAsia="Times New Roman" w:hAnsi="Arial" w:cs="Arial"/>
          <w:lang w:val="en-GB"/>
        </w:rPr>
        <w:t>The location and operation of any on site crane (if required). On site cranage is a requirement of this consent.   Mobile cranes if used shall be located wholly within the site or only utilised during the demolition and excavation phase, and in association with the establishment and removal of a site crane, removal of excavation equipment and the like;</w:t>
      </w:r>
    </w:p>
    <w:p w14:paraId="52D32DD1" w14:textId="77777777" w:rsidR="00C254C3" w:rsidRPr="005A116E" w:rsidRDefault="00C254C3" w:rsidP="00C254C3">
      <w:pPr>
        <w:widowControl w:val="0"/>
        <w:numPr>
          <w:ilvl w:val="1"/>
          <w:numId w:val="37"/>
        </w:numPr>
        <w:tabs>
          <w:tab w:val="left" w:pos="993"/>
        </w:tabs>
        <w:autoSpaceDE w:val="0"/>
        <w:autoSpaceDN w:val="0"/>
        <w:adjustRightInd w:val="0"/>
        <w:spacing w:after="120" w:line="216" w:lineRule="auto"/>
        <w:jc w:val="both"/>
        <w:rPr>
          <w:rFonts w:ascii="Arial" w:eastAsia="Times New Roman" w:hAnsi="Arial" w:cs="Arial"/>
          <w:lang w:val="en-GB"/>
        </w:rPr>
      </w:pPr>
      <w:r w:rsidRPr="005A116E">
        <w:rPr>
          <w:rFonts w:ascii="Arial" w:eastAsia="Times New Roman" w:hAnsi="Arial" w:cs="Arial"/>
          <w:lang w:val="en-GB"/>
        </w:rPr>
        <w:t>The proposed areas within the site to be used for the storage of excavated materials, construction materials and waste containers during the construction period;</w:t>
      </w:r>
    </w:p>
    <w:p w14:paraId="0A919328" w14:textId="77777777" w:rsidR="00C254C3" w:rsidRPr="005A116E" w:rsidRDefault="00C254C3" w:rsidP="00C254C3">
      <w:pPr>
        <w:widowControl w:val="0"/>
        <w:numPr>
          <w:ilvl w:val="1"/>
          <w:numId w:val="37"/>
        </w:numPr>
        <w:tabs>
          <w:tab w:val="left" w:pos="993"/>
        </w:tabs>
        <w:autoSpaceDE w:val="0"/>
        <w:autoSpaceDN w:val="0"/>
        <w:adjustRightInd w:val="0"/>
        <w:spacing w:after="120" w:line="216" w:lineRule="auto"/>
        <w:jc w:val="both"/>
        <w:rPr>
          <w:rFonts w:ascii="Arial" w:eastAsia="Times New Roman" w:hAnsi="Arial" w:cs="Arial"/>
          <w:lang w:val="en-GB"/>
        </w:rPr>
      </w:pPr>
      <w:r w:rsidRPr="005A116E">
        <w:rPr>
          <w:rFonts w:ascii="Arial" w:eastAsia="Times New Roman" w:hAnsi="Arial" w:cs="Arial"/>
          <w:lang w:val="en-GB"/>
        </w:rPr>
        <w:t>The proposed method/device to remove loose material from all vehicles and/or machinery before entering the road reserve, any run-off from the washing down of vehicles shall be directed to the sediment control system within the site;</w:t>
      </w:r>
    </w:p>
    <w:p w14:paraId="0DC70C0C" w14:textId="77777777" w:rsidR="00C254C3" w:rsidRPr="005A116E" w:rsidRDefault="00C254C3" w:rsidP="00C254C3">
      <w:pPr>
        <w:widowControl w:val="0"/>
        <w:tabs>
          <w:tab w:val="left" w:pos="2304"/>
          <w:tab w:val="left" w:pos="2880"/>
          <w:tab w:val="left" w:pos="3619"/>
          <w:tab w:val="left" w:pos="7200"/>
          <w:tab w:val="left" w:pos="7934"/>
        </w:tabs>
        <w:autoSpaceDE w:val="0"/>
        <w:autoSpaceDN w:val="0"/>
        <w:adjustRightInd w:val="0"/>
        <w:spacing w:after="0" w:line="216" w:lineRule="auto"/>
        <w:ind w:left="567"/>
        <w:jc w:val="both"/>
        <w:rPr>
          <w:rFonts w:ascii="Arial" w:eastAsia="Times New Roman" w:hAnsi="Arial" w:cs="Arial"/>
          <w:lang w:val="en-GB"/>
        </w:rPr>
      </w:pPr>
      <w:r w:rsidRPr="005A116E">
        <w:rPr>
          <w:rFonts w:ascii="Arial" w:eastAsia="Times New Roman" w:hAnsi="Arial" w:cs="Arial"/>
          <w:lang w:val="en-GB"/>
        </w:rPr>
        <w:t>All traffic control work and excavation, demolition or construction activities shall be undertaken in accordance with the approved Construction Management Plan and any conditions attached to the approved plan. A copy of the approved Construction Management Plan, and any conditions imposed on that plan, shall be kept on the site at all times and made available to any officer of Council upon request.</w:t>
      </w:r>
    </w:p>
    <w:p w14:paraId="2825E9C6" w14:textId="77777777" w:rsidR="00C254C3" w:rsidRPr="005A116E" w:rsidRDefault="00C254C3" w:rsidP="00C254C3">
      <w:pPr>
        <w:widowControl w:val="0"/>
        <w:autoSpaceDE w:val="0"/>
        <w:autoSpaceDN w:val="0"/>
        <w:adjustRightInd w:val="0"/>
        <w:spacing w:after="0" w:line="216" w:lineRule="auto"/>
        <w:jc w:val="both"/>
        <w:rPr>
          <w:rFonts w:ascii="Arial" w:eastAsia="Times New Roman" w:hAnsi="Arial" w:cs="Arial"/>
          <w:lang w:val="en-GB"/>
        </w:rPr>
      </w:pPr>
    </w:p>
    <w:p w14:paraId="51861A5C" w14:textId="77777777" w:rsidR="00C254C3" w:rsidRPr="005A116E" w:rsidRDefault="00C254C3" w:rsidP="00C254C3">
      <w:pPr>
        <w:spacing w:after="0" w:line="240" w:lineRule="auto"/>
        <w:ind w:firstLine="567"/>
        <w:rPr>
          <w:rFonts w:ascii="Arial" w:eastAsia="Times New Roman" w:hAnsi="Arial" w:cs="Arial"/>
          <w:lang w:val="en-GB"/>
        </w:rPr>
      </w:pPr>
      <w:r w:rsidRPr="005A116E">
        <w:rPr>
          <w:rFonts w:ascii="Arial" w:eastAsia="Times New Roman" w:hAnsi="Arial" w:cs="Arial"/>
          <w:lang w:val="en-GB"/>
        </w:rPr>
        <w:t>Notes:</w:t>
      </w:r>
      <w:r w:rsidRPr="005A116E">
        <w:rPr>
          <w:rFonts w:ascii="Arial" w:eastAsia="Times New Roman" w:hAnsi="Arial" w:cs="Arial"/>
          <w:lang w:val="en-GB"/>
        </w:rPr>
        <w:tab/>
      </w:r>
    </w:p>
    <w:p w14:paraId="20AE1590" w14:textId="77777777" w:rsidR="00C254C3" w:rsidRPr="005A116E" w:rsidRDefault="00C254C3" w:rsidP="00C254C3">
      <w:pPr>
        <w:widowControl w:val="0"/>
        <w:numPr>
          <w:ilvl w:val="0"/>
          <w:numId w:val="36"/>
        </w:numPr>
        <w:tabs>
          <w:tab w:val="num" w:pos="993"/>
        </w:tabs>
        <w:autoSpaceDE w:val="0"/>
        <w:autoSpaceDN w:val="0"/>
        <w:adjustRightInd w:val="0"/>
        <w:spacing w:after="0" w:line="216" w:lineRule="auto"/>
        <w:ind w:left="993" w:hanging="426"/>
        <w:jc w:val="both"/>
        <w:rPr>
          <w:rFonts w:ascii="Arial" w:eastAsia="Times New Roman" w:hAnsi="Arial" w:cs="Arial"/>
          <w:lang w:val="en-GB"/>
        </w:rPr>
      </w:pPr>
      <w:r w:rsidRPr="005A116E">
        <w:rPr>
          <w:rFonts w:ascii="Arial" w:eastAsia="Times New Roman" w:hAnsi="Arial" w:cs="Arial"/>
          <w:lang w:val="en-GB"/>
        </w:rPr>
        <w:t>Lismore City Council’s adopted fee for certification of compliance with this condition shall be payable on lodgement, or in any event</w:t>
      </w:r>
      <w:r w:rsidRPr="005A116E">
        <w:rPr>
          <w:rFonts w:ascii="Arial" w:eastAsia="Times New Roman" w:hAnsi="Arial" w:cs="Arial"/>
          <w:b/>
          <w:lang w:val="en-GB"/>
        </w:rPr>
        <w:t>, prior to the issue of the relevant approval</w:t>
      </w:r>
      <w:r w:rsidRPr="005A116E">
        <w:rPr>
          <w:rFonts w:ascii="Arial" w:eastAsia="Times New Roman" w:hAnsi="Arial" w:cs="Arial"/>
          <w:lang w:val="en-GB"/>
        </w:rPr>
        <w:t>.</w:t>
      </w:r>
    </w:p>
    <w:p w14:paraId="517DFC7E" w14:textId="77777777" w:rsidR="00C254C3" w:rsidRPr="005A116E" w:rsidRDefault="00C254C3" w:rsidP="00C254C3">
      <w:pPr>
        <w:widowControl w:val="0"/>
        <w:numPr>
          <w:ilvl w:val="0"/>
          <w:numId w:val="36"/>
        </w:numPr>
        <w:tabs>
          <w:tab w:val="num" w:pos="993"/>
        </w:tabs>
        <w:autoSpaceDE w:val="0"/>
        <w:autoSpaceDN w:val="0"/>
        <w:adjustRightInd w:val="0"/>
        <w:spacing w:after="0" w:line="216" w:lineRule="auto"/>
        <w:ind w:left="993" w:hanging="426"/>
        <w:jc w:val="both"/>
        <w:rPr>
          <w:rFonts w:ascii="Arial" w:eastAsia="Times New Roman" w:hAnsi="Arial" w:cs="Arial"/>
          <w:lang w:val="en-GB"/>
        </w:rPr>
      </w:pPr>
      <w:r w:rsidRPr="005A116E">
        <w:rPr>
          <w:rFonts w:ascii="Arial" w:eastAsia="Times New Roman" w:hAnsi="Arial" w:cs="Arial"/>
          <w:lang w:val="en-GB"/>
        </w:rPr>
        <w:t>Failure to provide complete and detailed information may result in delays. It is recommended that your Construction management Plan be lodged with Council as early as possible, as a minimum six (6) weeks’ notice is required to refer items to the Traffic Committee.</w:t>
      </w:r>
    </w:p>
    <w:p w14:paraId="694C5D0A" w14:textId="77777777" w:rsidR="00C254C3" w:rsidRPr="005A116E" w:rsidRDefault="00C254C3" w:rsidP="00C254C3">
      <w:pPr>
        <w:widowControl w:val="0"/>
        <w:numPr>
          <w:ilvl w:val="0"/>
          <w:numId w:val="36"/>
        </w:numPr>
        <w:tabs>
          <w:tab w:val="num" w:pos="993"/>
        </w:tabs>
        <w:autoSpaceDE w:val="0"/>
        <w:autoSpaceDN w:val="0"/>
        <w:adjustRightInd w:val="0"/>
        <w:spacing w:after="0" w:line="216" w:lineRule="auto"/>
        <w:ind w:left="993" w:hanging="426"/>
        <w:jc w:val="both"/>
        <w:rPr>
          <w:rFonts w:ascii="Arial" w:eastAsia="Times New Roman" w:hAnsi="Arial" w:cs="Arial"/>
          <w:lang w:val="en-GB"/>
        </w:rPr>
      </w:pPr>
      <w:r w:rsidRPr="005A116E">
        <w:rPr>
          <w:rFonts w:ascii="Arial" w:eastAsia="Times New Roman" w:hAnsi="Arial" w:cs="Arial"/>
          <w:lang w:val="en-GB"/>
        </w:rPr>
        <w:t>Dependent on the circumstances of the site, Council may request additional information to that detailed above.</w:t>
      </w:r>
    </w:p>
    <w:p w14:paraId="319A3EB9" w14:textId="77777777" w:rsidR="00C254C3" w:rsidRPr="005A116E" w:rsidRDefault="00C254C3" w:rsidP="00C254C3">
      <w:pPr>
        <w:widowControl w:val="0"/>
        <w:autoSpaceDE w:val="0"/>
        <w:autoSpaceDN w:val="0"/>
        <w:adjustRightInd w:val="0"/>
        <w:spacing w:after="0" w:line="216" w:lineRule="auto"/>
        <w:jc w:val="both"/>
        <w:rPr>
          <w:rFonts w:ascii="Arial" w:eastAsia="Times New Roman" w:hAnsi="Arial" w:cs="Arial"/>
          <w:lang w:val="en-GB"/>
        </w:rPr>
      </w:pPr>
    </w:p>
    <w:p w14:paraId="0564FCE0" w14:textId="77777777" w:rsidR="00C254C3" w:rsidRPr="005A116E" w:rsidRDefault="00C254C3" w:rsidP="00C254C3">
      <w:pPr>
        <w:widowControl w:val="0"/>
        <w:autoSpaceDE w:val="0"/>
        <w:autoSpaceDN w:val="0"/>
        <w:adjustRightInd w:val="0"/>
        <w:spacing w:after="0" w:line="216" w:lineRule="auto"/>
        <w:ind w:left="1701" w:hanging="1134"/>
        <w:jc w:val="both"/>
        <w:rPr>
          <w:rFonts w:ascii="Arial" w:eastAsia="Times New Roman" w:hAnsi="Arial" w:cs="Arial"/>
          <w:i/>
          <w:lang w:val="en-GB"/>
        </w:rPr>
      </w:pPr>
      <w:r w:rsidRPr="005A116E">
        <w:rPr>
          <w:rFonts w:ascii="Arial" w:eastAsia="Times New Roman" w:hAnsi="Arial" w:cs="Arial"/>
          <w:b/>
          <w:i/>
          <w:lang w:val="en-GB"/>
        </w:rPr>
        <w:t>Reason:</w:t>
      </w:r>
      <w:r w:rsidRPr="005A116E">
        <w:rPr>
          <w:rFonts w:ascii="Arial" w:eastAsia="Times New Roman" w:hAnsi="Arial" w:cs="Arial"/>
          <w:i/>
          <w:lang w:val="en-GB"/>
        </w:rPr>
        <w:tab/>
        <w:t xml:space="preserve">To ensure appropriate measures have been considered for site access, storage and the operation of the site during all phases of the construction process in a </w:t>
      </w:r>
      <w:r w:rsidRPr="005A116E">
        <w:rPr>
          <w:rFonts w:ascii="Arial" w:eastAsia="Times New Roman" w:hAnsi="Arial" w:cs="Arial"/>
          <w:i/>
          <w:lang w:val="en-GB"/>
        </w:rPr>
        <w:lastRenderedPageBreak/>
        <w:t>manner that respects adjoining owner’s property rights and residential amenity in the locality, without unreasonable inconvenience to the community.</w:t>
      </w:r>
    </w:p>
    <w:p w14:paraId="0E45E3A9" w14:textId="77777777" w:rsidR="00C254C3" w:rsidRPr="005A116E" w:rsidRDefault="00C254C3" w:rsidP="00C254C3">
      <w:pPr>
        <w:keepNext/>
        <w:widowControl w:val="0"/>
        <w:tabs>
          <w:tab w:val="left" w:pos="720"/>
        </w:tabs>
        <w:spacing w:after="0" w:line="240" w:lineRule="auto"/>
        <w:ind w:left="567" w:hanging="567"/>
        <w:jc w:val="both"/>
        <w:outlineLvl w:val="0"/>
        <w:rPr>
          <w:rFonts w:ascii="Arial" w:eastAsia="Times New Roman" w:hAnsi="Arial" w:cs="Arial"/>
          <w:b/>
          <w:snapToGrid w:val="0"/>
        </w:rPr>
      </w:pPr>
    </w:p>
    <w:p w14:paraId="2A3B8C68" w14:textId="77777777" w:rsidR="00C254C3" w:rsidRPr="003768A9" w:rsidRDefault="00C254C3" w:rsidP="00C254C3">
      <w:pPr>
        <w:jc w:val="both"/>
        <w:rPr>
          <w:rFonts w:ascii="Arial" w:hAnsi="Arial" w:cs="Arial"/>
          <w:b/>
          <w:bCs/>
          <w:u w:val="single"/>
        </w:rPr>
      </w:pPr>
      <w:r w:rsidRPr="003768A9">
        <w:rPr>
          <w:rFonts w:ascii="Arial" w:hAnsi="Arial" w:cs="Arial"/>
          <w:b/>
          <w:bCs/>
          <w:u w:val="single"/>
        </w:rPr>
        <w:t>And condition 29</w:t>
      </w:r>
    </w:p>
    <w:p w14:paraId="49864C98" w14:textId="77777777" w:rsidR="00C254C3" w:rsidRDefault="00C254C3" w:rsidP="00C254C3">
      <w:pPr>
        <w:autoSpaceDE w:val="0"/>
        <w:autoSpaceDN w:val="0"/>
        <w:spacing w:after="0" w:line="216" w:lineRule="auto"/>
        <w:contextualSpacing/>
        <w:jc w:val="both"/>
        <w:rPr>
          <w:rFonts w:ascii="Arial" w:eastAsia="Times New Roman" w:hAnsi="Arial" w:cs="Times New Roman"/>
          <w:szCs w:val="20"/>
          <w:lang w:val="en-GB"/>
        </w:rPr>
      </w:pPr>
      <w:r w:rsidRPr="0097593D">
        <w:rPr>
          <w:rFonts w:ascii="Arial" w:eastAsia="Times New Roman" w:hAnsi="Arial" w:cs="Times New Roman"/>
          <w:szCs w:val="20"/>
          <w:lang w:val="en-GB"/>
        </w:rPr>
        <w:t xml:space="preserve">All waste materials generated from construction and demolition works shall be managed in accordance with a site specific and contemporary ‘Hazardous Materials Risk Assessment Report’ prepared by an appropriate qualified person. Waste materials shall only be disposed at licensed waste management facilities capable of receiving the waste as classified under the NSW Department of Environment and Climate Change (EPA) guideline document ‘Waste Classification Guidelines: Part 1 Classifying Waste 2014’.  </w:t>
      </w:r>
    </w:p>
    <w:p w14:paraId="403542C1" w14:textId="77777777" w:rsidR="00C254C3" w:rsidRDefault="00C254C3" w:rsidP="00C254C3">
      <w:pPr>
        <w:spacing w:after="0" w:line="240" w:lineRule="auto"/>
        <w:ind w:left="567" w:hanging="567"/>
        <w:jc w:val="both"/>
        <w:rPr>
          <w:rFonts w:ascii="Arial" w:eastAsia="Times New Roman" w:hAnsi="Arial" w:cs="Times New Roman"/>
          <w:szCs w:val="20"/>
          <w:lang w:val="en-GB"/>
        </w:rPr>
      </w:pPr>
    </w:p>
    <w:p w14:paraId="564EB04B" w14:textId="6716ADA6" w:rsidR="00C254C3" w:rsidRPr="00714B12" w:rsidRDefault="00C254C3" w:rsidP="00C254C3">
      <w:pPr>
        <w:rPr>
          <w:rFonts w:ascii="Arial" w:eastAsia="Times New Roman" w:hAnsi="Arial" w:cs="Arial"/>
          <w:color w:val="FF0000"/>
        </w:rPr>
      </w:pPr>
      <w:r w:rsidRPr="00714B12">
        <w:rPr>
          <w:rFonts w:ascii="Arial" w:eastAsia="Times New Roman" w:hAnsi="Arial" w:cs="Arial"/>
          <w:color w:val="FF0000"/>
        </w:rPr>
        <w:t>Site management of excavated soil shall follow the unidentified findings protocol contained as part of the approved Construction Management Program</w:t>
      </w:r>
      <w:r w:rsidR="009E738A">
        <w:rPr>
          <w:rFonts w:ascii="Arial" w:eastAsia="Times New Roman" w:hAnsi="Arial" w:cs="Arial"/>
          <w:color w:val="FF0000"/>
        </w:rPr>
        <w:t>.</w:t>
      </w:r>
    </w:p>
    <w:p w14:paraId="23CE0058" w14:textId="77777777" w:rsidR="00C254C3" w:rsidRPr="00942CCC" w:rsidRDefault="00C254C3" w:rsidP="00C254C3">
      <w:pPr>
        <w:tabs>
          <w:tab w:val="left" w:pos="567"/>
        </w:tabs>
        <w:spacing w:after="0" w:line="240" w:lineRule="auto"/>
        <w:rPr>
          <w:rFonts w:ascii="Arial" w:eastAsia="Times New Roman" w:hAnsi="Arial" w:cs="Arial"/>
          <w:i/>
          <w:lang w:val="en-GB"/>
        </w:rPr>
      </w:pPr>
      <w:r w:rsidRPr="0097593D">
        <w:rPr>
          <w:rFonts w:ascii="Arial" w:eastAsia="Times New Roman" w:hAnsi="Arial" w:cs="Arial"/>
          <w:b/>
          <w:i/>
          <w:szCs w:val="20"/>
          <w:lang w:val="en-GB"/>
        </w:rPr>
        <w:t>Reason:</w:t>
      </w:r>
      <w:r w:rsidRPr="0097593D">
        <w:rPr>
          <w:rFonts w:ascii="Arial" w:eastAsia="Times New Roman" w:hAnsi="Arial" w:cs="Arial"/>
          <w:i/>
          <w:szCs w:val="20"/>
          <w:lang w:val="en-GB"/>
        </w:rPr>
        <w:t xml:space="preserve">  To protect the environment and manage wastes appropriately. </w:t>
      </w:r>
    </w:p>
    <w:p w14:paraId="30EFF44E" w14:textId="77777777" w:rsidR="00C254C3" w:rsidRPr="00AA7DE5" w:rsidRDefault="00C254C3" w:rsidP="00C254C3">
      <w:pPr>
        <w:spacing w:after="0" w:line="240" w:lineRule="auto"/>
        <w:ind w:left="567" w:hanging="567"/>
        <w:jc w:val="both"/>
        <w:rPr>
          <w:rFonts w:ascii="Arial" w:eastAsia="Calibri" w:hAnsi="Arial" w:cs="Arial"/>
          <w:b/>
        </w:rPr>
      </w:pPr>
    </w:p>
    <w:p w14:paraId="007C20FE" w14:textId="6FB141DF" w:rsidR="00C254C3" w:rsidRPr="00253832" w:rsidRDefault="00253832" w:rsidP="00253832">
      <w:pPr>
        <w:jc w:val="both"/>
        <w:rPr>
          <w:rFonts w:ascii="Arial" w:hAnsi="Arial" w:cs="Arial"/>
          <w:b/>
          <w:bCs/>
          <w:sz w:val="24"/>
          <w:szCs w:val="24"/>
        </w:rPr>
      </w:pPr>
      <w:r w:rsidRPr="00253832">
        <w:rPr>
          <w:rFonts w:ascii="Arial" w:hAnsi="Arial" w:cs="Arial"/>
          <w:b/>
          <w:bCs/>
          <w:sz w:val="24"/>
          <w:szCs w:val="24"/>
        </w:rPr>
        <w:t>Flood Management Arrangement</w:t>
      </w:r>
      <w:r w:rsidR="00D82F11">
        <w:rPr>
          <w:rFonts w:ascii="Arial" w:hAnsi="Arial" w:cs="Arial"/>
          <w:b/>
          <w:bCs/>
          <w:sz w:val="24"/>
          <w:szCs w:val="24"/>
        </w:rPr>
        <w:t>s</w:t>
      </w:r>
    </w:p>
    <w:p w14:paraId="4C369414" w14:textId="21537596" w:rsidR="00D82F11" w:rsidRDefault="00253832" w:rsidP="00D82F11">
      <w:pPr>
        <w:jc w:val="both"/>
        <w:rPr>
          <w:rFonts w:ascii="Arial" w:hAnsi="Arial" w:cs="Arial"/>
        </w:rPr>
      </w:pPr>
      <w:r>
        <w:rPr>
          <w:rFonts w:ascii="Arial" w:hAnsi="Arial" w:cs="Arial"/>
        </w:rPr>
        <w:t xml:space="preserve">It was discussed in the meeting with the Panel that </w:t>
      </w:r>
      <w:r w:rsidR="004C14F5">
        <w:rPr>
          <w:rFonts w:ascii="Arial" w:hAnsi="Arial" w:cs="Arial"/>
        </w:rPr>
        <w:t xml:space="preserve">the </w:t>
      </w:r>
      <w:r>
        <w:rPr>
          <w:rFonts w:ascii="Arial" w:hAnsi="Arial" w:cs="Arial"/>
        </w:rPr>
        <w:t xml:space="preserve">inclusion of an evacuation management plan was </w:t>
      </w:r>
      <w:r w:rsidR="004C14F5">
        <w:rPr>
          <w:rFonts w:ascii="Arial" w:hAnsi="Arial" w:cs="Arial"/>
        </w:rPr>
        <w:t>redundant</w:t>
      </w:r>
      <w:r>
        <w:rPr>
          <w:rFonts w:ascii="Arial" w:hAnsi="Arial" w:cs="Arial"/>
        </w:rPr>
        <w:t xml:space="preserve"> as an event at the facility would not take place if the grounds were unsuitable because of wet weather or the potential of a flood event. It is therefore important to </w:t>
      </w:r>
      <w:r w:rsidR="00D82F11">
        <w:rPr>
          <w:rFonts w:ascii="Arial" w:hAnsi="Arial" w:cs="Arial"/>
        </w:rPr>
        <w:t>ensure</w:t>
      </w:r>
      <w:r>
        <w:rPr>
          <w:rFonts w:ascii="Arial" w:hAnsi="Arial" w:cs="Arial"/>
        </w:rPr>
        <w:t xml:space="preserve"> mechanism</w:t>
      </w:r>
      <w:r w:rsidR="004C14F5">
        <w:rPr>
          <w:rFonts w:ascii="Arial" w:hAnsi="Arial" w:cs="Arial"/>
        </w:rPr>
        <w:t>s</w:t>
      </w:r>
      <w:r>
        <w:rPr>
          <w:rFonts w:ascii="Arial" w:hAnsi="Arial" w:cs="Arial"/>
        </w:rPr>
        <w:t xml:space="preserve"> </w:t>
      </w:r>
      <w:r w:rsidR="004C14F5">
        <w:rPr>
          <w:rFonts w:ascii="Arial" w:hAnsi="Arial" w:cs="Arial"/>
        </w:rPr>
        <w:t>are</w:t>
      </w:r>
      <w:r>
        <w:rPr>
          <w:rFonts w:ascii="Arial" w:hAnsi="Arial" w:cs="Arial"/>
        </w:rPr>
        <w:t xml:space="preserve"> in place </w:t>
      </w:r>
      <w:r w:rsidR="00D82F11">
        <w:rPr>
          <w:rFonts w:ascii="Arial" w:hAnsi="Arial" w:cs="Arial"/>
        </w:rPr>
        <w:t>t</w:t>
      </w:r>
      <w:r w:rsidR="004C14F5">
        <w:rPr>
          <w:rFonts w:ascii="Arial" w:hAnsi="Arial" w:cs="Arial"/>
        </w:rPr>
        <w:t>o</w:t>
      </w:r>
      <w:r w:rsidR="00D82F11">
        <w:rPr>
          <w:rFonts w:ascii="Arial" w:hAnsi="Arial" w:cs="Arial"/>
        </w:rPr>
        <w:t xml:space="preserve"> clarif</w:t>
      </w:r>
      <w:r w:rsidR="004C14F5">
        <w:rPr>
          <w:rFonts w:ascii="Arial" w:hAnsi="Arial" w:cs="Arial"/>
        </w:rPr>
        <w:t>y</w:t>
      </w:r>
      <w:r w:rsidR="00D82F11">
        <w:rPr>
          <w:rFonts w:ascii="Arial" w:hAnsi="Arial" w:cs="Arial"/>
        </w:rPr>
        <w:t xml:space="preserve"> when the </w:t>
      </w:r>
      <w:r w:rsidR="00D82F11" w:rsidRPr="009D40D2">
        <w:rPr>
          <w:rFonts w:ascii="Arial" w:hAnsi="Arial" w:cs="Arial"/>
        </w:rPr>
        <w:t>recreational facility</w:t>
      </w:r>
      <w:r>
        <w:rPr>
          <w:rFonts w:ascii="Arial" w:hAnsi="Arial" w:cs="Arial"/>
        </w:rPr>
        <w:t xml:space="preserve"> </w:t>
      </w:r>
      <w:r w:rsidR="00D82F11">
        <w:rPr>
          <w:rFonts w:ascii="Arial" w:hAnsi="Arial" w:cs="Arial"/>
        </w:rPr>
        <w:t>would no longer be available for use</w:t>
      </w:r>
      <w:r w:rsidR="004903DC">
        <w:rPr>
          <w:rFonts w:ascii="Arial" w:hAnsi="Arial" w:cs="Arial"/>
        </w:rPr>
        <w:t xml:space="preserve"> due to the potential of flooding</w:t>
      </w:r>
      <w:r w:rsidR="00D82F11">
        <w:rPr>
          <w:rFonts w:ascii="Arial" w:hAnsi="Arial" w:cs="Arial"/>
        </w:rPr>
        <w:t>.</w:t>
      </w:r>
      <w:r>
        <w:rPr>
          <w:rFonts w:ascii="Arial" w:hAnsi="Arial" w:cs="Arial"/>
        </w:rPr>
        <w:t xml:space="preserve">  </w:t>
      </w:r>
    </w:p>
    <w:p w14:paraId="066BB561" w14:textId="411782A9" w:rsidR="003B3D5F" w:rsidRDefault="009E738A" w:rsidP="00D82F11">
      <w:pPr>
        <w:jc w:val="both"/>
        <w:rPr>
          <w:rFonts w:ascii="Arial" w:hAnsi="Arial" w:cs="Arial"/>
        </w:rPr>
      </w:pPr>
      <w:r>
        <w:rPr>
          <w:rFonts w:ascii="Arial" w:hAnsi="Arial" w:cs="Arial"/>
        </w:rPr>
        <w:t xml:space="preserve">Flooding of the facility would not occur without warning. Lismore </w:t>
      </w:r>
      <w:r w:rsidR="00D63398">
        <w:rPr>
          <w:rFonts w:ascii="Arial" w:hAnsi="Arial" w:cs="Arial"/>
        </w:rPr>
        <w:t>has a</w:t>
      </w:r>
      <w:r w:rsidR="003B3D5F" w:rsidRPr="003B3D5F">
        <w:rPr>
          <w:rFonts w:ascii="Arial" w:hAnsi="Arial" w:cs="Arial"/>
        </w:rPr>
        <w:t xml:space="preserve"> concrete flood levee </w:t>
      </w:r>
      <w:r w:rsidR="00D63398" w:rsidRPr="003B3D5F">
        <w:rPr>
          <w:rFonts w:ascii="Arial" w:hAnsi="Arial" w:cs="Arial"/>
        </w:rPr>
        <w:t xml:space="preserve">wall </w:t>
      </w:r>
      <w:r w:rsidR="00D63398">
        <w:rPr>
          <w:rFonts w:ascii="Arial" w:hAnsi="Arial" w:cs="Arial"/>
        </w:rPr>
        <w:t xml:space="preserve">that </w:t>
      </w:r>
      <w:r w:rsidR="003B3D5F" w:rsidRPr="003B3D5F">
        <w:rPr>
          <w:rFonts w:ascii="Arial" w:hAnsi="Arial" w:cs="Arial"/>
        </w:rPr>
        <w:t>was constructed over a couple of years and finished in March 2005. It protects the CBD from floods up to about 10.65m AHD</w:t>
      </w:r>
      <w:r w:rsidR="00D63398">
        <w:rPr>
          <w:rFonts w:ascii="Arial" w:hAnsi="Arial" w:cs="Arial"/>
        </w:rPr>
        <w:t xml:space="preserve"> (Wilson River water height)</w:t>
      </w:r>
      <w:r w:rsidR="003B3D5F" w:rsidRPr="003B3D5F">
        <w:rPr>
          <w:rFonts w:ascii="Arial" w:hAnsi="Arial" w:cs="Arial"/>
        </w:rPr>
        <w:t>. Flood waters during major events will still top the levee but will start to enter streets at the Browns Creek spillway on Molesworth Street between Woodlark and Zadoc streets.</w:t>
      </w:r>
      <w:r w:rsidR="003B3D5F">
        <w:rPr>
          <w:rFonts w:ascii="Arial" w:hAnsi="Arial" w:cs="Arial"/>
        </w:rPr>
        <w:t xml:space="preserve"> </w:t>
      </w:r>
      <w:r w:rsidR="00D63398">
        <w:rPr>
          <w:rFonts w:ascii="Arial" w:hAnsi="Arial" w:cs="Arial"/>
        </w:rPr>
        <w:t xml:space="preserve">Flood waters would cut off roads to Lismore prior to the CBD </w:t>
      </w:r>
      <w:r w:rsidR="00A30827">
        <w:rPr>
          <w:rFonts w:ascii="Arial" w:hAnsi="Arial" w:cs="Arial"/>
        </w:rPr>
        <w:t>being</w:t>
      </w:r>
      <w:r w:rsidR="00D63398">
        <w:rPr>
          <w:rFonts w:ascii="Arial" w:hAnsi="Arial" w:cs="Arial"/>
        </w:rPr>
        <w:t xml:space="preserve"> inundated. </w:t>
      </w:r>
      <w:r w:rsidR="00A30827">
        <w:rPr>
          <w:rFonts w:ascii="Arial" w:hAnsi="Arial" w:cs="Arial"/>
        </w:rPr>
        <w:t>I</w:t>
      </w:r>
      <w:r w:rsidR="003B3D5F">
        <w:rPr>
          <w:rFonts w:ascii="Arial" w:hAnsi="Arial" w:cs="Arial"/>
        </w:rPr>
        <w:t xml:space="preserve">t is most likely that the playing fields would not be operational prior to </w:t>
      </w:r>
      <w:r w:rsidR="00A30827">
        <w:rPr>
          <w:rFonts w:ascii="Arial" w:hAnsi="Arial" w:cs="Arial"/>
        </w:rPr>
        <w:t xml:space="preserve">even </w:t>
      </w:r>
      <w:r w:rsidR="003B3D5F">
        <w:rPr>
          <w:rFonts w:ascii="Arial" w:hAnsi="Arial" w:cs="Arial"/>
        </w:rPr>
        <w:t xml:space="preserve">minor flooding occurring. </w:t>
      </w:r>
    </w:p>
    <w:p w14:paraId="1C3EAA7A" w14:textId="1F45A342" w:rsidR="00443EC1" w:rsidRPr="004903DC" w:rsidRDefault="003B3D5F" w:rsidP="004903DC">
      <w:pPr>
        <w:jc w:val="both"/>
        <w:rPr>
          <w:rFonts w:ascii="Arial" w:hAnsi="Arial" w:cs="Arial"/>
        </w:rPr>
      </w:pPr>
      <w:r>
        <w:rPr>
          <w:rFonts w:ascii="Arial" w:hAnsi="Arial" w:cs="Arial"/>
        </w:rPr>
        <w:t xml:space="preserve">The </w:t>
      </w:r>
      <w:r w:rsidR="004903DC">
        <w:rPr>
          <w:rFonts w:ascii="Arial" w:hAnsi="Arial" w:cs="Arial"/>
        </w:rPr>
        <w:t>development</w:t>
      </w:r>
      <w:bookmarkStart w:id="1" w:name="_GoBack"/>
      <w:bookmarkEnd w:id="1"/>
      <w:r>
        <w:rPr>
          <w:rFonts w:ascii="Arial" w:hAnsi="Arial" w:cs="Arial"/>
        </w:rPr>
        <w:t xml:space="preserve"> </w:t>
      </w:r>
      <w:r w:rsidR="00D63398">
        <w:rPr>
          <w:rFonts w:ascii="Arial" w:hAnsi="Arial" w:cs="Arial"/>
        </w:rPr>
        <w:t xml:space="preserve">however, also provides a </w:t>
      </w:r>
      <w:r>
        <w:rPr>
          <w:rFonts w:ascii="Arial" w:hAnsi="Arial" w:cs="Arial"/>
        </w:rPr>
        <w:t>function</w:t>
      </w:r>
      <w:r w:rsidR="00D63398">
        <w:rPr>
          <w:rFonts w:ascii="Arial" w:hAnsi="Arial" w:cs="Arial"/>
        </w:rPr>
        <w:t xml:space="preserve"> </w:t>
      </w:r>
      <w:r w:rsidR="004C14F5">
        <w:rPr>
          <w:rFonts w:ascii="Arial" w:hAnsi="Arial" w:cs="Arial"/>
        </w:rPr>
        <w:t>centre</w:t>
      </w:r>
      <w:r w:rsidR="00D63398">
        <w:rPr>
          <w:rFonts w:ascii="Arial" w:hAnsi="Arial" w:cs="Arial"/>
        </w:rPr>
        <w:t xml:space="preserve"> </w:t>
      </w:r>
      <w:r>
        <w:rPr>
          <w:rFonts w:ascii="Arial" w:hAnsi="Arial" w:cs="Arial"/>
        </w:rPr>
        <w:t>which may still be scheduled</w:t>
      </w:r>
      <w:r w:rsidRPr="003B3D5F">
        <w:rPr>
          <w:rFonts w:ascii="Arial" w:hAnsi="Arial" w:cs="Arial"/>
        </w:rPr>
        <w:t xml:space="preserve"> </w:t>
      </w:r>
      <w:r w:rsidR="00D63398">
        <w:rPr>
          <w:rFonts w:ascii="Arial" w:hAnsi="Arial" w:cs="Arial"/>
        </w:rPr>
        <w:t xml:space="preserve">during wet weather events therefore it is required to establish when events planned for the </w:t>
      </w:r>
      <w:r w:rsidR="00A30827">
        <w:rPr>
          <w:rFonts w:ascii="Arial" w:hAnsi="Arial" w:cs="Arial"/>
        </w:rPr>
        <w:t>facility</w:t>
      </w:r>
      <w:r w:rsidR="00D63398">
        <w:rPr>
          <w:rFonts w:ascii="Arial" w:hAnsi="Arial" w:cs="Arial"/>
        </w:rPr>
        <w:t xml:space="preserve"> are to be cancelled. </w:t>
      </w:r>
      <w:r w:rsidR="00D63398" w:rsidRPr="00D63398">
        <w:rPr>
          <w:rFonts w:ascii="Arial" w:hAnsi="Arial" w:cs="Arial"/>
        </w:rPr>
        <w:t>The Lismore flood gauge is on the rowing club building at the western end of Magellan Street and became operational in 1917. River heights since the November 1917 flood are all taken from that point. </w:t>
      </w:r>
      <w:r w:rsidR="00D63398">
        <w:rPr>
          <w:rFonts w:ascii="Arial" w:hAnsi="Arial" w:cs="Arial"/>
        </w:rPr>
        <w:t xml:space="preserve">It is proposed that a condition of consent is imposed that </w:t>
      </w:r>
      <w:r w:rsidR="00A30827">
        <w:rPr>
          <w:rFonts w:ascii="Arial" w:hAnsi="Arial" w:cs="Arial"/>
        </w:rPr>
        <w:t xml:space="preserve">requires </w:t>
      </w:r>
      <w:r w:rsidR="00D63398">
        <w:rPr>
          <w:rFonts w:ascii="Arial" w:hAnsi="Arial" w:cs="Arial"/>
        </w:rPr>
        <w:t>a river height</w:t>
      </w:r>
      <w:r w:rsidR="00A30827">
        <w:rPr>
          <w:rFonts w:ascii="Arial" w:hAnsi="Arial" w:cs="Arial"/>
        </w:rPr>
        <w:t xml:space="preserve"> to</w:t>
      </w:r>
      <w:r w:rsidR="00D63398">
        <w:rPr>
          <w:rFonts w:ascii="Arial" w:hAnsi="Arial" w:cs="Arial"/>
        </w:rPr>
        <w:t xml:space="preserve"> </w:t>
      </w:r>
      <w:r w:rsidR="00A30827">
        <w:rPr>
          <w:rFonts w:ascii="Arial" w:hAnsi="Arial" w:cs="Arial"/>
        </w:rPr>
        <w:t xml:space="preserve">be </w:t>
      </w:r>
      <w:r w:rsidR="00D63398">
        <w:rPr>
          <w:rFonts w:ascii="Arial" w:hAnsi="Arial" w:cs="Arial"/>
        </w:rPr>
        <w:t>determined that</w:t>
      </w:r>
      <w:r w:rsidR="00A30827">
        <w:rPr>
          <w:rFonts w:ascii="Arial" w:hAnsi="Arial" w:cs="Arial"/>
        </w:rPr>
        <w:t xml:space="preserve"> trigger</w:t>
      </w:r>
      <w:r w:rsidR="00E24B31">
        <w:rPr>
          <w:rFonts w:ascii="Arial" w:hAnsi="Arial" w:cs="Arial"/>
        </w:rPr>
        <w:t>s</w:t>
      </w:r>
      <w:r w:rsidR="00A30827">
        <w:rPr>
          <w:rFonts w:ascii="Arial" w:hAnsi="Arial" w:cs="Arial"/>
        </w:rPr>
        <w:t xml:space="preserve"> the </w:t>
      </w:r>
      <w:r w:rsidR="00E24B31">
        <w:rPr>
          <w:rFonts w:ascii="Arial" w:hAnsi="Arial" w:cs="Arial"/>
        </w:rPr>
        <w:t xml:space="preserve">total </w:t>
      </w:r>
      <w:r w:rsidR="00A30827">
        <w:rPr>
          <w:rFonts w:ascii="Arial" w:hAnsi="Arial" w:cs="Arial"/>
        </w:rPr>
        <w:t xml:space="preserve">closure of the facility. This height is to be </w:t>
      </w:r>
      <w:r w:rsidR="00E24B31">
        <w:rPr>
          <w:rFonts w:ascii="Arial" w:hAnsi="Arial" w:cs="Arial"/>
        </w:rPr>
        <w:t>determined</w:t>
      </w:r>
      <w:r w:rsidR="00A30827">
        <w:rPr>
          <w:rFonts w:ascii="Arial" w:hAnsi="Arial" w:cs="Arial"/>
        </w:rPr>
        <w:t xml:space="preserve"> through consultation with the SES</w:t>
      </w:r>
      <w:r w:rsidR="00E24B31">
        <w:rPr>
          <w:rFonts w:ascii="Arial" w:hAnsi="Arial" w:cs="Arial"/>
        </w:rPr>
        <w:t xml:space="preserve"> and council’s Development Engineers</w:t>
      </w:r>
      <w:r w:rsidR="00A30827">
        <w:rPr>
          <w:rFonts w:ascii="Arial" w:hAnsi="Arial" w:cs="Arial"/>
        </w:rPr>
        <w:t>.</w:t>
      </w:r>
      <w:r w:rsidR="00D63398">
        <w:rPr>
          <w:rFonts w:ascii="Arial" w:hAnsi="Arial" w:cs="Arial"/>
        </w:rPr>
        <w:t xml:space="preserve"> </w:t>
      </w:r>
    </w:p>
    <w:p w14:paraId="01E6BE4E" w14:textId="787F7D7B" w:rsidR="00443EC1" w:rsidRPr="00E24B31" w:rsidRDefault="00443EC1" w:rsidP="003B3D5F">
      <w:pPr>
        <w:spacing w:after="0" w:line="240" w:lineRule="auto"/>
        <w:rPr>
          <w:rFonts w:ascii="Arial" w:eastAsia="Calibri" w:hAnsi="Arial" w:cs="Times New Roman"/>
          <w:b/>
          <w:bCs/>
          <w:color w:val="FF0000"/>
        </w:rPr>
      </w:pPr>
      <w:r w:rsidRPr="00E24B31">
        <w:rPr>
          <w:rFonts w:ascii="Arial" w:eastAsia="Calibri" w:hAnsi="Arial" w:cs="Times New Roman"/>
          <w:b/>
          <w:bCs/>
          <w:color w:val="FF0000"/>
        </w:rPr>
        <w:t>Flood</w:t>
      </w:r>
      <w:r w:rsidR="003B3D5F" w:rsidRPr="00E24B31">
        <w:rPr>
          <w:rFonts w:ascii="Arial" w:eastAsia="Calibri" w:hAnsi="Arial" w:cs="Times New Roman"/>
          <w:b/>
          <w:bCs/>
          <w:color w:val="FF0000"/>
        </w:rPr>
        <w:t xml:space="preserve"> Warning</w:t>
      </w:r>
      <w:r w:rsidRPr="00E24B31">
        <w:rPr>
          <w:rFonts w:ascii="Arial" w:eastAsia="Calibri" w:hAnsi="Arial" w:cs="Times New Roman"/>
          <w:b/>
          <w:bCs/>
          <w:color w:val="FF0000"/>
        </w:rPr>
        <w:t xml:space="preserve"> Protocol</w:t>
      </w:r>
    </w:p>
    <w:p w14:paraId="565DC024" w14:textId="1F18D6AB" w:rsidR="003B3D5F" w:rsidRPr="00E24B31" w:rsidRDefault="00AA32D7" w:rsidP="00E24B31">
      <w:pPr>
        <w:autoSpaceDE w:val="0"/>
        <w:autoSpaceDN w:val="0"/>
        <w:adjustRightInd w:val="0"/>
        <w:contextualSpacing/>
        <w:jc w:val="both"/>
        <w:rPr>
          <w:rFonts w:ascii="Arial" w:hAnsi="Arial" w:cs="Arial"/>
          <w:color w:val="FF0000"/>
          <w:lang w:eastAsia="en-AU"/>
        </w:rPr>
      </w:pPr>
      <w:r>
        <w:rPr>
          <w:rFonts w:ascii="Arial" w:hAnsi="Arial" w:cs="Arial"/>
          <w:bCs/>
          <w:color w:val="FF0000"/>
        </w:rPr>
        <w:t xml:space="preserve">40. </w:t>
      </w:r>
      <w:r w:rsidR="00E24B31" w:rsidRPr="00E24B31">
        <w:rPr>
          <w:rFonts w:ascii="Arial" w:hAnsi="Arial" w:cs="Arial"/>
          <w:bCs/>
          <w:color w:val="FF0000"/>
        </w:rPr>
        <w:t xml:space="preserve">The facility shall not be used if there is the potential of a flood event that </w:t>
      </w:r>
      <w:r w:rsidR="00E24B31">
        <w:rPr>
          <w:rFonts w:ascii="Arial" w:hAnsi="Arial" w:cs="Arial"/>
          <w:bCs/>
          <w:color w:val="FF0000"/>
        </w:rPr>
        <w:t>may</w:t>
      </w:r>
      <w:r w:rsidR="00E24B31" w:rsidRPr="00E24B31">
        <w:rPr>
          <w:rFonts w:ascii="Arial" w:hAnsi="Arial" w:cs="Arial"/>
          <w:bCs/>
          <w:color w:val="FF0000"/>
        </w:rPr>
        <w:t xml:space="preserve"> endanger the life of those using or working at the facility.</w:t>
      </w:r>
      <w:r w:rsidR="00E24B31">
        <w:rPr>
          <w:rFonts w:ascii="Arial" w:hAnsi="Arial" w:cs="Arial"/>
          <w:b/>
          <w:color w:val="FF0000"/>
        </w:rPr>
        <w:t xml:space="preserve"> </w:t>
      </w:r>
      <w:r w:rsidR="003B3D5F" w:rsidRPr="00E24B31">
        <w:rPr>
          <w:rFonts w:ascii="Arial" w:hAnsi="Arial" w:cs="Arial"/>
          <w:b/>
          <w:color w:val="FF0000"/>
        </w:rPr>
        <w:t>Prior to the issue of any Occupation Certificate</w:t>
      </w:r>
      <w:r w:rsidR="003B3D5F" w:rsidRPr="00E24B31">
        <w:rPr>
          <w:rFonts w:ascii="Arial" w:hAnsi="Arial" w:cs="Arial"/>
          <w:color w:val="FF0000"/>
        </w:rPr>
        <w:t xml:space="preserve"> the proponent shall submit to Council a </w:t>
      </w:r>
      <w:r w:rsidR="00DA25EA" w:rsidRPr="00E24B31">
        <w:rPr>
          <w:rFonts w:ascii="Arial" w:hAnsi="Arial" w:cs="Arial"/>
          <w:color w:val="FF0000"/>
        </w:rPr>
        <w:t>F</w:t>
      </w:r>
      <w:r w:rsidR="003B3D5F" w:rsidRPr="00E24B31">
        <w:rPr>
          <w:rFonts w:ascii="Arial" w:hAnsi="Arial" w:cs="Arial"/>
          <w:color w:val="FF0000"/>
        </w:rPr>
        <w:t xml:space="preserve">lood </w:t>
      </w:r>
      <w:r w:rsidR="00DA25EA" w:rsidRPr="00E24B31">
        <w:rPr>
          <w:rFonts w:ascii="Arial" w:hAnsi="Arial" w:cs="Arial"/>
          <w:color w:val="FF0000"/>
        </w:rPr>
        <w:t xml:space="preserve">Warning </w:t>
      </w:r>
      <w:r w:rsidR="003B3D5F" w:rsidRPr="00E24B31">
        <w:rPr>
          <w:rFonts w:ascii="Arial" w:hAnsi="Arial" w:cs="Arial"/>
          <w:color w:val="FF0000"/>
        </w:rPr>
        <w:t xml:space="preserve">Protocol </w:t>
      </w:r>
      <w:r w:rsidR="004C14F5">
        <w:rPr>
          <w:rFonts w:ascii="Arial" w:hAnsi="Arial" w:cs="Arial"/>
          <w:color w:val="FF0000"/>
        </w:rPr>
        <w:t>P</w:t>
      </w:r>
      <w:r w:rsidR="003B3D5F" w:rsidRPr="00E24B31">
        <w:rPr>
          <w:rFonts w:ascii="Arial" w:hAnsi="Arial" w:cs="Arial"/>
          <w:color w:val="FF0000"/>
        </w:rPr>
        <w:t>lan for the development. This plan shall</w:t>
      </w:r>
      <w:r w:rsidR="003B3D5F" w:rsidRPr="00E24B31">
        <w:rPr>
          <w:rFonts w:ascii="Arial" w:hAnsi="Arial" w:cs="Arial"/>
          <w:color w:val="FF0000"/>
          <w:lang w:eastAsia="en-AU"/>
        </w:rPr>
        <w:t xml:space="preserve"> identify the following: </w:t>
      </w:r>
    </w:p>
    <w:p w14:paraId="65A10249" w14:textId="00651D0B" w:rsidR="003B3D5F" w:rsidRPr="00E24B31" w:rsidRDefault="003B3D5F" w:rsidP="00E24B31">
      <w:pPr>
        <w:numPr>
          <w:ilvl w:val="0"/>
          <w:numId w:val="38"/>
        </w:numPr>
        <w:autoSpaceDE w:val="0"/>
        <w:autoSpaceDN w:val="0"/>
        <w:adjustRightInd w:val="0"/>
        <w:spacing w:after="7" w:line="240" w:lineRule="auto"/>
        <w:contextualSpacing/>
        <w:jc w:val="both"/>
        <w:rPr>
          <w:rFonts w:ascii="Arial" w:hAnsi="Arial" w:cs="Arial"/>
          <w:color w:val="FF0000"/>
          <w:lang w:eastAsia="en-AU"/>
        </w:rPr>
      </w:pPr>
      <w:r w:rsidRPr="00E24B31">
        <w:rPr>
          <w:rFonts w:ascii="Arial" w:hAnsi="Arial" w:cs="Arial"/>
          <w:color w:val="FF0000"/>
          <w:lang w:eastAsia="en-AU"/>
        </w:rPr>
        <w:t xml:space="preserve">The height at which the Lismore (Wilsons River) Rowing Club station (Station No 058176) </w:t>
      </w:r>
      <w:r w:rsidR="00DA25EA" w:rsidRPr="00E24B31">
        <w:rPr>
          <w:rFonts w:ascii="Arial" w:hAnsi="Arial" w:cs="Arial"/>
          <w:color w:val="FF0000"/>
          <w:lang w:eastAsia="en-AU"/>
        </w:rPr>
        <w:t>triggers</w:t>
      </w:r>
      <w:r w:rsidR="00A30827" w:rsidRPr="00E24B31">
        <w:rPr>
          <w:rFonts w:ascii="Arial" w:hAnsi="Arial" w:cs="Arial"/>
          <w:color w:val="FF0000"/>
          <w:lang w:eastAsia="en-AU"/>
        </w:rPr>
        <w:t xml:space="preserve"> the total </w:t>
      </w:r>
      <w:r w:rsidR="00DA25EA" w:rsidRPr="00E24B31">
        <w:rPr>
          <w:rFonts w:ascii="Arial" w:hAnsi="Arial" w:cs="Arial"/>
          <w:color w:val="FF0000"/>
          <w:lang w:eastAsia="en-AU"/>
        </w:rPr>
        <w:t>closure</w:t>
      </w:r>
      <w:r w:rsidR="00A30827" w:rsidRPr="00E24B31">
        <w:rPr>
          <w:rFonts w:ascii="Arial" w:hAnsi="Arial" w:cs="Arial"/>
          <w:color w:val="FF0000"/>
          <w:lang w:eastAsia="en-AU"/>
        </w:rPr>
        <w:t xml:space="preserve"> of the </w:t>
      </w:r>
      <w:r w:rsidR="00DA25EA" w:rsidRPr="00E24B31">
        <w:rPr>
          <w:rFonts w:ascii="Arial" w:hAnsi="Arial" w:cs="Arial"/>
          <w:color w:val="FF0000"/>
          <w:lang w:eastAsia="en-AU"/>
        </w:rPr>
        <w:t>site including grounds, grandstands</w:t>
      </w:r>
      <w:r w:rsidRPr="00E24B31">
        <w:rPr>
          <w:rFonts w:ascii="Arial" w:hAnsi="Arial" w:cs="Arial"/>
          <w:color w:val="FF0000"/>
          <w:lang w:eastAsia="en-AU"/>
        </w:rPr>
        <w:t xml:space="preserve"> </w:t>
      </w:r>
      <w:r w:rsidR="00DA25EA" w:rsidRPr="00E24B31">
        <w:rPr>
          <w:rFonts w:ascii="Arial" w:hAnsi="Arial" w:cs="Arial"/>
          <w:color w:val="FF0000"/>
          <w:lang w:eastAsia="en-AU"/>
        </w:rPr>
        <w:t>and function areas</w:t>
      </w:r>
      <w:r w:rsidRPr="00E24B31">
        <w:rPr>
          <w:rFonts w:ascii="Arial" w:hAnsi="Arial" w:cs="Arial"/>
          <w:color w:val="FF0000"/>
          <w:lang w:eastAsia="en-AU"/>
        </w:rPr>
        <w:t xml:space="preserve">; </w:t>
      </w:r>
      <w:r w:rsidR="00DA25EA" w:rsidRPr="00E24B31">
        <w:rPr>
          <w:rFonts w:ascii="Arial" w:hAnsi="Arial" w:cs="Arial"/>
          <w:color w:val="FF0000"/>
          <w:lang w:eastAsia="en-AU"/>
        </w:rPr>
        <w:t>(this level is to be determined in consultation with the SES and Council’s Engineers)</w:t>
      </w:r>
    </w:p>
    <w:p w14:paraId="02187146" w14:textId="57599373" w:rsidR="00DA25EA" w:rsidRPr="00E24B31" w:rsidRDefault="003B3D5F" w:rsidP="00E24B31">
      <w:pPr>
        <w:numPr>
          <w:ilvl w:val="0"/>
          <w:numId w:val="38"/>
        </w:numPr>
        <w:autoSpaceDE w:val="0"/>
        <w:autoSpaceDN w:val="0"/>
        <w:adjustRightInd w:val="0"/>
        <w:spacing w:after="7" w:line="240" w:lineRule="auto"/>
        <w:contextualSpacing/>
        <w:jc w:val="both"/>
        <w:rPr>
          <w:rFonts w:ascii="Arial" w:hAnsi="Arial" w:cs="Arial"/>
          <w:color w:val="FF0000"/>
          <w:lang w:eastAsia="en-AU"/>
        </w:rPr>
      </w:pPr>
      <w:r w:rsidRPr="00E24B31">
        <w:rPr>
          <w:rFonts w:ascii="Arial" w:hAnsi="Arial" w:cs="Arial"/>
          <w:color w:val="FF0000"/>
          <w:lang w:eastAsia="en-AU"/>
        </w:rPr>
        <w:t xml:space="preserve">The procedure for </w:t>
      </w:r>
      <w:r w:rsidR="00DA25EA" w:rsidRPr="00E24B31">
        <w:rPr>
          <w:rFonts w:ascii="Arial" w:hAnsi="Arial" w:cs="Arial"/>
          <w:color w:val="FF0000"/>
          <w:lang w:eastAsia="en-AU"/>
        </w:rPr>
        <w:t>notifying the public, attendees and staff of the closure.</w:t>
      </w:r>
    </w:p>
    <w:p w14:paraId="21DB625F" w14:textId="310F3CDF" w:rsidR="00DA25EA" w:rsidRPr="00E24B31" w:rsidRDefault="00DA25EA" w:rsidP="00E24B31">
      <w:pPr>
        <w:numPr>
          <w:ilvl w:val="0"/>
          <w:numId w:val="38"/>
        </w:numPr>
        <w:autoSpaceDE w:val="0"/>
        <w:autoSpaceDN w:val="0"/>
        <w:adjustRightInd w:val="0"/>
        <w:spacing w:after="7" w:line="240" w:lineRule="auto"/>
        <w:contextualSpacing/>
        <w:jc w:val="both"/>
        <w:rPr>
          <w:rFonts w:ascii="Arial" w:hAnsi="Arial" w:cs="Arial"/>
          <w:color w:val="FF0000"/>
          <w:lang w:eastAsia="en-AU"/>
        </w:rPr>
      </w:pPr>
      <w:r w:rsidRPr="00E24B31">
        <w:rPr>
          <w:rFonts w:ascii="Arial" w:hAnsi="Arial" w:cs="Arial"/>
          <w:color w:val="FF0000"/>
          <w:lang w:eastAsia="en-AU"/>
        </w:rPr>
        <w:t>A</w:t>
      </w:r>
      <w:r w:rsidR="003B3D5F" w:rsidRPr="00E24B31">
        <w:rPr>
          <w:rFonts w:ascii="Arial" w:hAnsi="Arial" w:cs="Arial"/>
          <w:color w:val="FF0000"/>
          <w:lang w:eastAsia="en-AU"/>
        </w:rPr>
        <w:t>ctions</w:t>
      </w:r>
      <w:r w:rsidRPr="00E24B31">
        <w:rPr>
          <w:rFonts w:ascii="Arial" w:hAnsi="Arial" w:cs="Arial"/>
          <w:color w:val="FF0000"/>
          <w:lang w:eastAsia="en-AU"/>
        </w:rPr>
        <w:t xml:space="preserve"> that will be</w:t>
      </w:r>
      <w:r w:rsidR="003B3D5F" w:rsidRPr="00E24B31">
        <w:rPr>
          <w:rFonts w:ascii="Arial" w:hAnsi="Arial" w:cs="Arial"/>
          <w:color w:val="FF0000"/>
          <w:lang w:eastAsia="en-AU"/>
        </w:rPr>
        <w:t xml:space="preserve"> taken to minimise damage to equipment, goods or other property stored in the development; </w:t>
      </w:r>
    </w:p>
    <w:p w14:paraId="5A4F1314" w14:textId="2E6415D9" w:rsidR="00DA25EA" w:rsidRPr="00E24B31" w:rsidRDefault="00DA25EA" w:rsidP="00E24B31">
      <w:pPr>
        <w:autoSpaceDE w:val="0"/>
        <w:autoSpaceDN w:val="0"/>
        <w:adjustRightInd w:val="0"/>
        <w:contextualSpacing/>
        <w:jc w:val="both"/>
        <w:rPr>
          <w:rFonts w:ascii="Arial" w:hAnsi="Arial" w:cs="Arial"/>
          <w:color w:val="FF0000"/>
          <w:lang w:eastAsia="en-AU"/>
        </w:rPr>
      </w:pPr>
      <w:r w:rsidRPr="00E24B31">
        <w:rPr>
          <w:rFonts w:ascii="Arial" w:hAnsi="Arial" w:cs="Arial"/>
          <w:color w:val="FF0000"/>
          <w:lang w:eastAsia="en-AU"/>
        </w:rPr>
        <w:t xml:space="preserve">The Flood Warning Protocol plan is to be a component of the </w:t>
      </w:r>
      <w:r w:rsidR="00E24B31" w:rsidRPr="00E24B31">
        <w:rPr>
          <w:rFonts w:ascii="Arial" w:hAnsi="Arial" w:cs="Arial"/>
          <w:color w:val="FF0000"/>
          <w:lang w:eastAsia="en-AU"/>
        </w:rPr>
        <w:t>Operational Management Plan</w:t>
      </w:r>
      <w:r w:rsidRPr="00E24B31">
        <w:rPr>
          <w:rFonts w:ascii="Arial" w:hAnsi="Arial" w:cs="Arial"/>
          <w:color w:val="FF0000"/>
          <w:lang w:eastAsia="en-AU"/>
        </w:rPr>
        <w:t>.</w:t>
      </w:r>
    </w:p>
    <w:p w14:paraId="43365A2D" w14:textId="77777777" w:rsidR="00DA25EA" w:rsidRPr="00E24B31" w:rsidRDefault="00DA25EA" w:rsidP="00E24B31">
      <w:pPr>
        <w:autoSpaceDE w:val="0"/>
        <w:autoSpaceDN w:val="0"/>
        <w:adjustRightInd w:val="0"/>
        <w:contextualSpacing/>
        <w:jc w:val="both"/>
        <w:rPr>
          <w:rFonts w:ascii="Arial" w:hAnsi="Arial" w:cs="Arial"/>
          <w:b/>
          <w:bCs/>
          <w:i/>
          <w:iCs/>
          <w:color w:val="FF0000"/>
          <w:lang w:eastAsia="en-AU"/>
        </w:rPr>
      </w:pPr>
    </w:p>
    <w:p w14:paraId="13055FCD" w14:textId="0732ACD8" w:rsidR="00443EC1" w:rsidRPr="00900F48" w:rsidRDefault="003B3D5F" w:rsidP="00900F48">
      <w:pPr>
        <w:autoSpaceDE w:val="0"/>
        <w:autoSpaceDN w:val="0"/>
        <w:adjustRightInd w:val="0"/>
        <w:jc w:val="both"/>
        <w:rPr>
          <w:rFonts w:ascii="Arial" w:hAnsi="Arial" w:cs="Arial"/>
          <w:color w:val="FF0000"/>
          <w:lang w:eastAsia="en-AU"/>
        </w:rPr>
      </w:pPr>
      <w:r w:rsidRPr="00E24B31">
        <w:rPr>
          <w:rFonts w:ascii="Arial" w:hAnsi="Arial" w:cs="Arial"/>
          <w:b/>
          <w:bCs/>
          <w:i/>
          <w:iCs/>
          <w:color w:val="FF0000"/>
          <w:lang w:eastAsia="en-AU"/>
        </w:rPr>
        <w:t>Reason</w:t>
      </w:r>
      <w:r w:rsidRPr="00E24B31">
        <w:rPr>
          <w:rFonts w:ascii="Arial" w:hAnsi="Arial" w:cs="Arial"/>
          <w:i/>
          <w:iCs/>
          <w:color w:val="FF0000"/>
          <w:lang w:eastAsia="en-AU"/>
        </w:rPr>
        <w:t xml:space="preserve">: To ensure the </w:t>
      </w:r>
      <w:r w:rsidR="00DA25EA" w:rsidRPr="00E24B31">
        <w:rPr>
          <w:rFonts w:ascii="Arial" w:hAnsi="Arial" w:cs="Arial"/>
          <w:i/>
          <w:iCs/>
          <w:color w:val="FF0000"/>
          <w:lang w:eastAsia="en-AU"/>
        </w:rPr>
        <w:t xml:space="preserve">safety of human life </w:t>
      </w:r>
      <w:r w:rsidRPr="00E24B31">
        <w:rPr>
          <w:rFonts w:ascii="Arial" w:hAnsi="Arial" w:cs="Arial"/>
          <w:i/>
          <w:iCs/>
          <w:color w:val="FF0000"/>
          <w:lang w:eastAsia="en-AU"/>
        </w:rPr>
        <w:t xml:space="preserve">during a flood event </w:t>
      </w:r>
    </w:p>
    <w:p w14:paraId="3702261C" w14:textId="3E1D9091" w:rsidR="00443EC1" w:rsidRDefault="00443EC1" w:rsidP="00D82F11">
      <w:pPr>
        <w:jc w:val="both"/>
        <w:rPr>
          <w:rFonts w:ascii="Arial" w:hAnsi="Arial" w:cs="Arial"/>
        </w:rPr>
      </w:pPr>
    </w:p>
    <w:p w14:paraId="2E4EEA8E" w14:textId="77777777" w:rsidR="00443EC1" w:rsidRDefault="00443EC1" w:rsidP="00D82F11">
      <w:pPr>
        <w:jc w:val="both"/>
        <w:rPr>
          <w:rFonts w:ascii="Arial" w:hAnsi="Arial" w:cs="Arial"/>
        </w:rPr>
      </w:pPr>
    </w:p>
    <w:p w14:paraId="01690776" w14:textId="77777777" w:rsidR="00253832" w:rsidRPr="003E3993" w:rsidRDefault="00253832" w:rsidP="00C254C3">
      <w:pPr>
        <w:rPr>
          <w:rFonts w:ascii="Arial" w:hAnsi="Arial" w:cs="Arial"/>
        </w:rPr>
      </w:pPr>
    </w:p>
    <w:p w14:paraId="350A5CC8" w14:textId="77777777" w:rsidR="00C254C3" w:rsidRDefault="00C254C3" w:rsidP="00C254C3"/>
    <w:p w14:paraId="69963A73" w14:textId="77777777" w:rsidR="00C254C3" w:rsidRDefault="00C254C3" w:rsidP="00C254C3"/>
    <w:p w14:paraId="434D324B" w14:textId="77777777" w:rsidR="00C254C3" w:rsidRDefault="00C254C3" w:rsidP="00C254C3">
      <w:pPr>
        <w:rPr>
          <w:color w:val="1F497D"/>
          <w:lang w:eastAsia="en-AU"/>
        </w:rPr>
      </w:pPr>
    </w:p>
    <w:p w14:paraId="038F479C" w14:textId="77777777" w:rsidR="00C254C3" w:rsidRPr="009D40D2" w:rsidRDefault="00C254C3" w:rsidP="00C254C3">
      <w:pPr>
        <w:jc w:val="both"/>
        <w:rPr>
          <w:rFonts w:ascii="Arial" w:hAnsi="Arial" w:cs="Arial"/>
        </w:rPr>
      </w:pPr>
      <w:r w:rsidRPr="009D40D2">
        <w:rPr>
          <w:rFonts w:ascii="Arial" w:hAnsi="Arial" w:cs="Arial"/>
        </w:rPr>
        <w:t xml:space="preserve"> </w:t>
      </w:r>
    </w:p>
    <w:p w14:paraId="6DD068DC" w14:textId="77777777" w:rsidR="00042DD2" w:rsidRPr="00C254C3" w:rsidRDefault="00042DD2" w:rsidP="00C254C3"/>
    <w:sectPr w:rsidR="00042DD2" w:rsidRPr="00C254C3" w:rsidSect="002374B9">
      <w:headerReference w:type="default" r:id="rId9"/>
      <w:footerReference w:type="default" r:id="rId10"/>
      <w:pgSz w:w="11907" w:h="16840"/>
      <w:pgMar w:top="851" w:right="1134" w:bottom="851" w:left="1134"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B0864" w14:textId="77777777" w:rsidR="00954D47" w:rsidRDefault="00954D47">
      <w:r>
        <w:separator/>
      </w:r>
    </w:p>
  </w:endnote>
  <w:endnote w:type="continuationSeparator" w:id="0">
    <w:p w14:paraId="685D4B91" w14:textId="77777777" w:rsidR="00954D47" w:rsidRDefault="0095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7A66C" w14:textId="77777777" w:rsidR="002374B9" w:rsidRPr="00645CF4" w:rsidRDefault="002374B9" w:rsidP="002374B9">
    <w:pPr>
      <w:pStyle w:val="Footer"/>
      <w:jc w:val="right"/>
      <w:rPr>
        <w:sz w:val="18"/>
        <w:szCs w:val="18"/>
      </w:rPr>
    </w:pPr>
    <w:r>
      <w:rPr>
        <w:sz w:val="18"/>
        <w:szCs w:val="18"/>
      </w:rPr>
      <w:t>J:/5DAcover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4CE9" w14:textId="77777777" w:rsidR="00954D47" w:rsidRDefault="00954D47">
      <w:r>
        <w:separator/>
      </w:r>
    </w:p>
  </w:footnote>
  <w:footnote w:type="continuationSeparator" w:id="0">
    <w:p w14:paraId="71615DAA" w14:textId="77777777" w:rsidR="00954D47" w:rsidRDefault="0095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A940" w14:textId="77777777" w:rsidR="00C254C3" w:rsidRDefault="00C254C3" w:rsidP="00C254C3">
    <w:pPr>
      <w:autoSpaceDE w:val="0"/>
      <w:autoSpaceDN w:val="0"/>
      <w:adjustRightInd w:val="0"/>
      <w:spacing w:after="0" w:line="240" w:lineRule="auto"/>
      <w:jc w:val="right"/>
      <w:rPr>
        <w:rFonts w:ascii="CIDFont+F1" w:hAnsi="CIDFont+F1" w:cs="CIDFont+F1"/>
        <w:sz w:val="17"/>
        <w:szCs w:val="17"/>
      </w:rPr>
    </w:pPr>
    <w:r>
      <w:rPr>
        <w:rFonts w:ascii="CIDFont+F1" w:hAnsi="CIDFont+F1" w:cs="CIDFont+F1"/>
        <w:sz w:val="17"/>
        <w:szCs w:val="17"/>
      </w:rPr>
      <w:t>Development Application No. 5.2020.247.1</w:t>
    </w:r>
  </w:p>
  <w:p w14:paraId="4B97A461" w14:textId="00FCAB93" w:rsidR="00C254C3" w:rsidRDefault="00C254C3" w:rsidP="00C254C3">
    <w:pPr>
      <w:pStyle w:val="Header"/>
      <w:jc w:val="right"/>
    </w:pPr>
    <w:r w:rsidRPr="00624D38">
      <w:rPr>
        <w:rFonts w:ascii="CIDFont+F1" w:hAnsi="CIDFont+F1" w:cs="CIDFont+F1"/>
        <w:sz w:val="17"/>
        <w:szCs w:val="17"/>
      </w:rPr>
      <w:t>Supplementary Assessment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534"/>
    <w:multiLevelType w:val="multilevel"/>
    <w:tmpl w:val="B4ACA48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E7FD0"/>
    <w:multiLevelType w:val="hybridMultilevel"/>
    <w:tmpl w:val="6354E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14D6F"/>
    <w:multiLevelType w:val="hybridMultilevel"/>
    <w:tmpl w:val="A8566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B4A25"/>
    <w:multiLevelType w:val="hybridMultilevel"/>
    <w:tmpl w:val="3CF60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DC470F"/>
    <w:multiLevelType w:val="hybridMultilevel"/>
    <w:tmpl w:val="90E876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A647DF"/>
    <w:multiLevelType w:val="hybridMultilevel"/>
    <w:tmpl w:val="703631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052F71"/>
    <w:multiLevelType w:val="hybridMultilevel"/>
    <w:tmpl w:val="86B449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8001E"/>
    <w:multiLevelType w:val="hybridMultilevel"/>
    <w:tmpl w:val="D6143952"/>
    <w:lvl w:ilvl="0" w:tplc="3ECED4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EF40381"/>
    <w:multiLevelType w:val="hybridMultilevel"/>
    <w:tmpl w:val="25BE4548"/>
    <w:lvl w:ilvl="0" w:tplc="58CE4B26">
      <w:start w:val="2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6239B"/>
    <w:multiLevelType w:val="hybridMultilevel"/>
    <w:tmpl w:val="4A8E9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A73194"/>
    <w:multiLevelType w:val="multilevel"/>
    <w:tmpl w:val="A8566AB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37064"/>
    <w:multiLevelType w:val="multilevel"/>
    <w:tmpl w:val="F6605638"/>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841B44"/>
    <w:multiLevelType w:val="hybridMultilevel"/>
    <w:tmpl w:val="7A94F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86A9F"/>
    <w:multiLevelType w:val="hybridMultilevel"/>
    <w:tmpl w:val="2E62C4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3D50699"/>
    <w:multiLevelType w:val="hybridMultilevel"/>
    <w:tmpl w:val="A0460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80E76"/>
    <w:multiLevelType w:val="hybridMultilevel"/>
    <w:tmpl w:val="D9C61DDC"/>
    <w:lvl w:ilvl="0" w:tplc="F188A0E2">
      <w:start w:val="2"/>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5727F4"/>
    <w:multiLevelType w:val="hybridMultilevel"/>
    <w:tmpl w:val="19B0FCF6"/>
    <w:lvl w:ilvl="0" w:tplc="F488C4A0">
      <w:start w:val="1"/>
      <w:numFmt w:val="decimal"/>
      <w:lvlText w:val="%1."/>
      <w:lvlJc w:val="left"/>
      <w:pPr>
        <w:tabs>
          <w:tab w:val="num" w:pos="720"/>
        </w:tabs>
        <w:ind w:left="720" w:hanging="360"/>
      </w:pPr>
      <w:rPr>
        <w:rFonts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5912B9"/>
    <w:multiLevelType w:val="hybridMultilevel"/>
    <w:tmpl w:val="F606C4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2307A"/>
    <w:multiLevelType w:val="hybridMultilevel"/>
    <w:tmpl w:val="102A6296"/>
    <w:lvl w:ilvl="0" w:tplc="431E53CC">
      <w:start w:val="20"/>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A805310"/>
    <w:multiLevelType w:val="multilevel"/>
    <w:tmpl w:val="5668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CD2B77"/>
    <w:multiLevelType w:val="hybridMultilevel"/>
    <w:tmpl w:val="622E06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074E5"/>
    <w:multiLevelType w:val="hybridMultilevel"/>
    <w:tmpl w:val="8B8023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84C17"/>
    <w:multiLevelType w:val="hybridMultilevel"/>
    <w:tmpl w:val="A6769C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2E3F55"/>
    <w:multiLevelType w:val="hybridMultilevel"/>
    <w:tmpl w:val="BCFA4E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CA068B"/>
    <w:multiLevelType w:val="hybridMultilevel"/>
    <w:tmpl w:val="5872646A"/>
    <w:lvl w:ilvl="0" w:tplc="D988C5AA">
      <w:start w:val="1"/>
      <w:numFmt w:val="decimal"/>
      <w:lvlText w:val="%1."/>
      <w:lvlJc w:val="left"/>
      <w:pPr>
        <w:tabs>
          <w:tab w:val="num" w:pos="1424"/>
        </w:tabs>
        <w:ind w:left="1424" w:hanging="720"/>
      </w:pPr>
      <w:rPr>
        <w:rFonts w:hint="default"/>
      </w:rPr>
    </w:lvl>
    <w:lvl w:ilvl="1" w:tplc="04090019" w:tentative="1">
      <w:start w:val="1"/>
      <w:numFmt w:val="lowerLetter"/>
      <w:lvlText w:val="%2."/>
      <w:lvlJc w:val="left"/>
      <w:pPr>
        <w:tabs>
          <w:tab w:val="num" w:pos="2144"/>
        </w:tabs>
        <w:ind w:left="2144" w:hanging="360"/>
      </w:pPr>
    </w:lvl>
    <w:lvl w:ilvl="2" w:tplc="0409001B" w:tentative="1">
      <w:start w:val="1"/>
      <w:numFmt w:val="lowerRoman"/>
      <w:lvlText w:val="%3."/>
      <w:lvlJc w:val="right"/>
      <w:pPr>
        <w:tabs>
          <w:tab w:val="num" w:pos="2864"/>
        </w:tabs>
        <w:ind w:left="2864" w:hanging="180"/>
      </w:pPr>
    </w:lvl>
    <w:lvl w:ilvl="3" w:tplc="0409000F" w:tentative="1">
      <w:start w:val="1"/>
      <w:numFmt w:val="decimal"/>
      <w:lvlText w:val="%4."/>
      <w:lvlJc w:val="left"/>
      <w:pPr>
        <w:tabs>
          <w:tab w:val="num" w:pos="3584"/>
        </w:tabs>
        <w:ind w:left="3584" w:hanging="360"/>
      </w:pPr>
    </w:lvl>
    <w:lvl w:ilvl="4" w:tplc="04090019" w:tentative="1">
      <w:start w:val="1"/>
      <w:numFmt w:val="lowerLetter"/>
      <w:lvlText w:val="%5."/>
      <w:lvlJc w:val="left"/>
      <w:pPr>
        <w:tabs>
          <w:tab w:val="num" w:pos="4304"/>
        </w:tabs>
        <w:ind w:left="4304" w:hanging="360"/>
      </w:pPr>
    </w:lvl>
    <w:lvl w:ilvl="5" w:tplc="0409001B" w:tentative="1">
      <w:start w:val="1"/>
      <w:numFmt w:val="lowerRoman"/>
      <w:lvlText w:val="%6."/>
      <w:lvlJc w:val="right"/>
      <w:pPr>
        <w:tabs>
          <w:tab w:val="num" w:pos="5024"/>
        </w:tabs>
        <w:ind w:left="5024" w:hanging="180"/>
      </w:pPr>
    </w:lvl>
    <w:lvl w:ilvl="6" w:tplc="0409000F" w:tentative="1">
      <w:start w:val="1"/>
      <w:numFmt w:val="decimal"/>
      <w:lvlText w:val="%7."/>
      <w:lvlJc w:val="left"/>
      <w:pPr>
        <w:tabs>
          <w:tab w:val="num" w:pos="5744"/>
        </w:tabs>
        <w:ind w:left="5744" w:hanging="360"/>
      </w:pPr>
    </w:lvl>
    <w:lvl w:ilvl="7" w:tplc="04090019" w:tentative="1">
      <w:start w:val="1"/>
      <w:numFmt w:val="lowerLetter"/>
      <w:lvlText w:val="%8."/>
      <w:lvlJc w:val="left"/>
      <w:pPr>
        <w:tabs>
          <w:tab w:val="num" w:pos="6464"/>
        </w:tabs>
        <w:ind w:left="6464" w:hanging="360"/>
      </w:pPr>
    </w:lvl>
    <w:lvl w:ilvl="8" w:tplc="0409001B" w:tentative="1">
      <w:start w:val="1"/>
      <w:numFmt w:val="lowerRoman"/>
      <w:lvlText w:val="%9."/>
      <w:lvlJc w:val="right"/>
      <w:pPr>
        <w:tabs>
          <w:tab w:val="num" w:pos="7184"/>
        </w:tabs>
        <w:ind w:left="7184" w:hanging="180"/>
      </w:pPr>
    </w:lvl>
  </w:abstractNum>
  <w:abstractNum w:abstractNumId="25" w15:restartNumberingAfterBreak="0">
    <w:nsid w:val="5A5E1D98"/>
    <w:multiLevelType w:val="hybridMultilevel"/>
    <w:tmpl w:val="1C507370"/>
    <w:lvl w:ilvl="0" w:tplc="DF708DB4">
      <w:start w:val="1"/>
      <w:numFmt w:val="bullet"/>
      <w:lvlRestart w:val="0"/>
      <w:lvlText w:val=""/>
      <w:lvlJc w:val="left"/>
      <w:pPr>
        <w:tabs>
          <w:tab w:val="num" w:pos="425"/>
        </w:tabs>
        <w:ind w:left="425" w:hanging="42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05363"/>
    <w:multiLevelType w:val="hybridMultilevel"/>
    <w:tmpl w:val="C8306EA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C5D2D35"/>
    <w:multiLevelType w:val="hybridMultilevel"/>
    <w:tmpl w:val="0A5A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3514F9"/>
    <w:multiLevelType w:val="hybridMultilevel"/>
    <w:tmpl w:val="58BC82EC"/>
    <w:lvl w:ilvl="0" w:tplc="5F0CCF76">
      <w:start w:val="1"/>
      <w:numFmt w:val="lowerLetter"/>
      <w:lvlText w:val="(%1)"/>
      <w:lvlJc w:val="left"/>
      <w:pPr>
        <w:ind w:left="1320" w:hanging="540"/>
      </w:pPr>
      <w:rPr>
        <w:rFonts w:hint="default"/>
      </w:r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9" w15:restartNumberingAfterBreak="0">
    <w:nsid w:val="6CA120AE"/>
    <w:multiLevelType w:val="hybridMultilevel"/>
    <w:tmpl w:val="B39E4D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D023A5B"/>
    <w:multiLevelType w:val="hybridMultilevel"/>
    <w:tmpl w:val="01E4F7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1F05C1"/>
    <w:multiLevelType w:val="hybridMultilevel"/>
    <w:tmpl w:val="B79C4F30"/>
    <w:lvl w:ilvl="0" w:tplc="DC6A494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2B0E44"/>
    <w:multiLevelType w:val="hybridMultilevel"/>
    <w:tmpl w:val="CD2A61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E61221"/>
    <w:multiLevelType w:val="hybridMultilevel"/>
    <w:tmpl w:val="46BE6C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4744763"/>
    <w:multiLevelType w:val="hybridMultilevel"/>
    <w:tmpl w:val="64404F2C"/>
    <w:lvl w:ilvl="0" w:tplc="0C09000F">
      <w:start w:val="1"/>
      <w:numFmt w:val="decimal"/>
      <w:lvlText w:val="%1."/>
      <w:lvlJc w:val="left"/>
      <w:pPr>
        <w:tabs>
          <w:tab w:val="num" w:pos="720"/>
        </w:tabs>
        <w:ind w:left="720" w:hanging="360"/>
      </w:pPr>
    </w:lvl>
    <w:lvl w:ilvl="1" w:tplc="C3B22EE6">
      <w:start w:val="1"/>
      <w:numFmt w:val="lowerLetter"/>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9AB6BE9"/>
    <w:multiLevelType w:val="multilevel"/>
    <w:tmpl w:val="4B0A454E"/>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DD11DAF"/>
    <w:multiLevelType w:val="hybridMultilevel"/>
    <w:tmpl w:val="D4707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3A3FED"/>
    <w:multiLevelType w:val="multilevel"/>
    <w:tmpl w:val="4C60890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2"/>
  </w:num>
  <w:num w:numId="3">
    <w:abstractNumId w:val="14"/>
  </w:num>
  <w:num w:numId="4">
    <w:abstractNumId w:val="27"/>
  </w:num>
  <w:num w:numId="5">
    <w:abstractNumId w:val="36"/>
  </w:num>
  <w:num w:numId="6">
    <w:abstractNumId w:val="13"/>
  </w:num>
  <w:num w:numId="7">
    <w:abstractNumId w:val="19"/>
  </w:num>
  <w:num w:numId="8">
    <w:abstractNumId w:val="35"/>
  </w:num>
  <w:num w:numId="9">
    <w:abstractNumId w:val="0"/>
  </w:num>
  <w:num w:numId="10">
    <w:abstractNumId w:val="11"/>
  </w:num>
  <w:num w:numId="11">
    <w:abstractNumId w:val="37"/>
  </w:num>
  <w:num w:numId="12">
    <w:abstractNumId w:val="3"/>
  </w:num>
  <w:num w:numId="13">
    <w:abstractNumId w:val="15"/>
  </w:num>
  <w:num w:numId="14">
    <w:abstractNumId w:val="34"/>
  </w:num>
  <w:num w:numId="15">
    <w:abstractNumId w:val="18"/>
  </w:num>
  <w:num w:numId="16">
    <w:abstractNumId w:val="29"/>
  </w:num>
  <w:num w:numId="17">
    <w:abstractNumId w:val="31"/>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2"/>
  </w:num>
  <w:num w:numId="21">
    <w:abstractNumId w:val="2"/>
  </w:num>
  <w:num w:numId="22">
    <w:abstractNumId w:val="23"/>
  </w:num>
  <w:num w:numId="23">
    <w:abstractNumId w:val="20"/>
  </w:num>
  <w:num w:numId="24">
    <w:abstractNumId w:val="21"/>
  </w:num>
  <w:num w:numId="25">
    <w:abstractNumId w:val="22"/>
  </w:num>
  <w:num w:numId="26">
    <w:abstractNumId w:val="4"/>
  </w:num>
  <w:num w:numId="27">
    <w:abstractNumId w:val="1"/>
  </w:num>
  <w:num w:numId="28">
    <w:abstractNumId w:val="16"/>
  </w:num>
  <w:num w:numId="29">
    <w:abstractNumId w:val="10"/>
  </w:num>
  <w:num w:numId="30">
    <w:abstractNumId w:val="8"/>
  </w:num>
  <w:num w:numId="31">
    <w:abstractNumId w:val="17"/>
  </w:num>
  <w:num w:numId="32">
    <w:abstractNumId w:val="5"/>
  </w:num>
  <w:num w:numId="33">
    <w:abstractNumId w:val="6"/>
  </w:num>
  <w:num w:numId="34">
    <w:abstractNumId w:val="26"/>
  </w:num>
  <w:num w:numId="35">
    <w:abstractNumId w:val="9"/>
  </w:num>
  <w:num w:numId="36">
    <w:abstractNumId w:val="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42"/>
    <w:rsid w:val="00042DD2"/>
    <w:rsid w:val="000E1207"/>
    <w:rsid w:val="00177919"/>
    <w:rsid w:val="00225576"/>
    <w:rsid w:val="002374B9"/>
    <w:rsid w:val="002379FC"/>
    <w:rsid w:val="00253832"/>
    <w:rsid w:val="002E6944"/>
    <w:rsid w:val="003213F6"/>
    <w:rsid w:val="003B3D5F"/>
    <w:rsid w:val="00443EC1"/>
    <w:rsid w:val="004736AF"/>
    <w:rsid w:val="004903DC"/>
    <w:rsid w:val="004C14F5"/>
    <w:rsid w:val="00542E37"/>
    <w:rsid w:val="005E363E"/>
    <w:rsid w:val="00790A7C"/>
    <w:rsid w:val="008072C5"/>
    <w:rsid w:val="00900F48"/>
    <w:rsid w:val="00916B42"/>
    <w:rsid w:val="00933456"/>
    <w:rsid w:val="00954D47"/>
    <w:rsid w:val="009E738A"/>
    <w:rsid w:val="009F5BB8"/>
    <w:rsid w:val="00A30827"/>
    <w:rsid w:val="00AA32D7"/>
    <w:rsid w:val="00AB340E"/>
    <w:rsid w:val="00B0417F"/>
    <w:rsid w:val="00B42872"/>
    <w:rsid w:val="00C254C3"/>
    <w:rsid w:val="00C8415D"/>
    <w:rsid w:val="00CF20EF"/>
    <w:rsid w:val="00D3411C"/>
    <w:rsid w:val="00D63398"/>
    <w:rsid w:val="00D82F11"/>
    <w:rsid w:val="00DA25EA"/>
    <w:rsid w:val="00E24B31"/>
    <w:rsid w:val="00EA3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A2C7"/>
  <w15:chartTrackingRefBased/>
  <w15:docId w15:val="{7F2C76E9-6E27-4B42-B7BA-B7AF195C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54C3"/>
  </w:style>
  <w:style w:type="paragraph" w:styleId="Heading1">
    <w:name w:val="heading 1"/>
    <w:basedOn w:val="Normal"/>
    <w:next w:val="Normal"/>
    <w:link w:val="Heading1Char"/>
    <w:qFormat/>
    <w:rsid w:val="00EA3B2A"/>
    <w:pPr>
      <w:keepNext/>
      <w:widowControl w:val="0"/>
      <w:tabs>
        <w:tab w:val="left" w:pos="720"/>
      </w:tabs>
      <w:jc w:val="both"/>
      <w:outlineLvl w:val="0"/>
    </w:pPr>
    <w:rPr>
      <w:rFonts w:ascii="Times New Roman" w:eastAsia="Times New Roman" w:hAnsi="Times New Roman"/>
      <w:b/>
      <w:snapToGrid w:val="0"/>
      <w:sz w:val="24"/>
      <w:szCs w:val="20"/>
    </w:rPr>
  </w:style>
  <w:style w:type="paragraph" w:styleId="Heading2">
    <w:name w:val="heading 2"/>
    <w:basedOn w:val="Normal"/>
    <w:next w:val="Normal"/>
    <w:link w:val="Heading2Char"/>
    <w:qFormat/>
    <w:rsid w:val="00EA3B2A"/>
    <w:pPr>
      <w:keepNext/>
      <w:widowControl w:val="0"/>
      <w:tabs>
        <w:tab w:val="left" w:pos="720"/>
      </w:tabs>
      <w:ind w:left="720" w:hanging="720"/>
      <w:jc w:val="both"/>
      <w:outlineLvl w:val="1"/>
    </w:pPr>
    <w:rPr>
      <w:rFonts w:ascii="Times New Roman" w:eastAsia="Times New Roman" w:hAnsi="Times New Roman"/>
      <w:b/>
      <w:bCs/>
      <w:snapToGrid w:val="0"/>
      <w:sz w:val="24"/>
      <w:szCs w:val="20"/>
    </w:rPr>
  </w:style>
  <w:style w:type="paragraph" w:styleId="Heading3">
    <w:name w:val="heading 3"/>
    <w:basedOn w:val="Normal"/>
    <w:next w:val="Normal"/>
    <w:link w:val="Heading3Char"/>
    <w:qFormat/>
    <w:rsid w:val="00EA3B2A"/>
    <w:pPr>
      <w:keepNext/>
      <w:widowControl w:val="0"/>
      <w:tabs>
        <w:tab w:val="left" w:pos="720"/>
      </w:tabs>
      <w:jc w:val="both"/>
      <w:outlineLvl w:val="2"/>
    </w:pPr>
    <w:rPr>
      <w:rFonts w:ascii="Times New Roman" w:eastAsia="Times New Roman" w:hAnsi="Times New Roman"/>
      <w:b/>
      <w:bCs/>
      <w:i/>
      <w:iCs/>
      <w:snapToGrid w:val="0"/>
      <w:sz w:val="24"/>
      <w:szCs w:val="20"/>
    </w:rPr>
  </w:style>
  <w:style w:type="paragraph" w:styleId="Heading4">
    <w:name w:val="heading 4"/>
    <w:basedOn w:val="Normal"/>
    <w:next w:val="Normal"/>
    <w:link w:val="Heading4Char"/>
    <w:qFormat/>
    <w:rsid w:val="00EA3B2A"/>
    <w:pPr>
      <w:keepNext/>
      <w:widowControl w:val="0"/>
      <w:tabs>
        <w:tab w:val="left" w:pos="720"/>
      </w:tabs>
      <w:ind w:left="720"/>
      <w:jc w:val="both"/>
      <w:outlineLvl w:val="3"/>
    </w:pPr>
    <w:rPr>
      <w:rFonts w:ascii="Times New Roman" w:eastAsia="Times New Roman" w:hAnsi="Times New Roman"/>
      <w:b/>
      <w:bCs/>
      <w:snapToGrid w:val="0"/>
      <w:sz w:val="20"/>
      <w:szCs w:val="20"/>
    </w:rPr>
  </w:style>
  <w:style w:type="paragraph" w:styleId="Heading5">
    <w:name w:val="heading 5"/>
    <w:basedOn w:val="Normal"/>
    <w:next w:val="Normal"/>
    <w:link w:val="Heading5Char"/>
    <w:qFormat/>
    <w:rsid w:val="00EA3B2A"/>
    <w:pPr>
      <w:keepNext/>
      <w:widowControl w:val="0"/>
      <w:tabs>
        <w:tab w:val="left" w:pos="720"/>
      </w:tabs>
      <w:ind w:left="1440"/>
      <w:jc w:val="both"/>
      <w:outlineLvl w:val="4"/>
    </w:pPr>
    <w:rPr>
      <w:rFonts w:ascii="Times New Roman" w:eastAsia="Times New Roman" w:hAnsi="Times New Roman"/>
      <w:b/>
      <w:bCs/>
      <w:snapToGrid w:val="0"/>
      <w:sz w:val="24"/>
      <w:szCs w:val="20"/>
    </w:rPr>
  </w:style>
  <w:style w:type="paragraph" w:styleId="Heading6">
    <w:name w:val="heading 6"/>
    <w:basedOn w:val="Normal"/>
    <w:next w:val="Normal"/>
    <w:link w:val="Heading6Char"/>
    <w:qFormat/>
    <w:rsid w:val="00EA3B2A"/>
    <w:pPr>
      <w:keepNext/>
      <w:widowControl w:val="0"/>
      <w:tabs>
        <w:tab w:val="left" w:pos="720"/>
      </w:tabs>
      <w:ind w:left="720"/>
      <w:jc w:val="both"/>
      <w:outlineLvl w:val="5"/>
    </w:pPr>
    <w:rPr>
      <w:rFonts w:ascii="Times New Roman" w:eastAsia="Times New Roman" w:hAnsi="Times New Roman"/>
      <w:b/>
      <w:bCs/>
      <w:i/>
      <w:iCs/>
      <w:snapToGrid w:val="0"/>
      <w:sz w:val="24"/>
      <w:szCs w:val="20"/>
    </w:rPr>
  </w:style>
  <w:style w:type="paragraph" w:styleId="Heading7">
    <w:name w:val="heading 7"/>
    <w:basedOn w:val="Normal"/>
    <w:next w:val="Normal"/>
    <w:link w:val="Heading7Char"/>
    <w:qFormat/>
    <w:rsid w:val="00EA3B2A"/>
    <w:pPr>
      <w:keepNext/>
      <w:widowControl w:val="0"/>
      <w:tabs>
        <w:tab w:val="left" w:pos="720"/>
      </w:tabs>
      <w:jc w:val="both"/>
      <w:outlineLvl w:val="6"/>
    </w:pPr>
    <w:rPr>
      <w:rFonts w:ascii="Times New Roman" w:eastAsia="Times New Roman" w:hAnsi="Times New Roman"/>
      <w:b/>
      <w:bCs/>
      <w:i/>
      <w:iCs/>
      <w:snapToGrid w:val="0"/>
      <w:sz w:val="24"/>
      <w:szCs w:val="20"/>
      <w:u w:val="single"/>
    </w:rPr>
  </w:style>
  <w:style w:type="paragraph" w:styleId="Heading8">
    <w:name w:val="heading 8"/>
    <w:basedOn w:val="Normal"/>
    <w:next w:val="Normal"/>
    <w:link w:val="Heading8Char"/>
    <w:qFormat/>
    <w:rsid w:val="00EA3B2A"/>
    <w:pPr>
      <w:keepNext/>
      <w:widowControl w:val="0"/>
      <w:tabs>
        <w:tab w:val="left" w:pos="720"/>
      </w:tabs>
      <w:ind w:left="1440"/>
      <w:jc w:val="both"/>
      <w:outlineLvl w:val="7"/>
    </w:pPr>
    <w:rPr>
      <w:rFonts w:ascii="Times New Roman" w:eastAsia="Times New Roman" w:hAnsi="Times New Roman"/>
      <w:snapToGrid w:val="0"/>
      <w:sz w:val="24"/>
      <w:szCs w:val="20"/>
      <w:u w:val="single"/>
    </w:rPr>
  </w:style>
  <w:style w:type="paragraph" w:styleId="Heading9">
    <w:name w:val="heading 9"/>
    <w:basedOn w:val="Normal"/>
    <w:next w:val="Normal"/>
    <w:link w:val="Heading9Char"/>
    <w:qFormat/>
    <w:rsid w:val="00EA3B2A"/>
    <w:pPr>
      <w:keepNext/>
      <w:widowControl w:val="0"/>
      <w:tabs>
        <w:tab w:val="left" w:pos="720"/>
      </w:tabs>
      <w:jc w:val="center"/>
      <w:outlineLvl w:val="8"/>
    </w:pPr>
    <w:rPr>
      <w:rFonts w:ascii="Times New Roman" w:eastAsia="Times New Roman" w:hAnsi="Times New Roman"/>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A3B2A"/>
    <w:pPr>
      <w:tabs>
        <w:tab w:val="center" w:pos="4513"/>
        <w:tab w:val="right" w:pos="9026"/>
      </w:tabs>
    </w:pPr>
  </w:style>
  <w:style w:type="character" w:customStyle="1" w:styleId="FooterChar">
    <w:name w:val="Footer Char"/>
    <w:basedOn w:val="DefaultParagraphFont"/>
    <w:link w:val="Footer"/>
    <w:rsid w:val="00EA3B2A"/>
    <w:rPr>
      <w:rFonts w:ascii="Arial" w:eastAsia="Calibri" w:hAnsi="Arial" w:cs="Times New Roman"/>
    </w:rPr>
  </w:style>
  <w:style w:type="character" w:customStyle="1" w:styleId="Heading1Char">
    <w:name w:val="Heading 1 Char"/>
    <w:basedOn w:val="DefaultParagraphFont"/>
    <w:link w:val="Heading1"/>
    <w:rsid w:val="00EA3B2A"/>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EA3B2A"/>
    <w:rPr>
      <w:rFonts w:ascii="Times New Roman" w:eastAsia="Times New Roman" w:hAnsi="Times New Roman" w:cs="Times New Roman"/>
      <w:b/>
      <w:bCs/>
      <w:snapToGrid w:val="0"/>
      <w:sz w:val="24"/>
      <w:szCs w:val="20"/>
    </w:rPr>
  </w:style>
  <w:style w:type="character" w:customStyle="1" w:styleId="Heading3Char">
    <w:name w:val="Heading 3 Char"/>
    <w:basedOn w:val="DefaultParagraphFont"/>
    <w:link w:val="Heading3"/>
    <w:rsid w:val="00EA3B2A"/>
    <w:rPr>
      <w:rFonts w:ascii="Times New Roman" w:eastAsia="Times New Roman" w:hAnsi="Times New Roman" w:cs="Times New Roman"/>
      <w:b/>
      <w:bCs/>
      <w:i/>
      <w:iCs/>
      <w:snapToGrid w:val="0"/>
      <w:sz w:val="24"/>
      <w:szCs w:val="20"/>
    </w:rPr>
  </w:style>
  <w:style w:type="character" w:customStyle="1" w:styleId="Heading4Char">
    <w:name w:val="Heading 4 Char"/>
    <w:basedOn w:val="DefaultParagraphFont"/>
    <w:link w:val="Heading4"/>
    <w:rsid w:val="00EA3B2A"/>
    <w:rPr>
      <w:rFonts w:ascii="Times New Roman" w:eastAsia="Times New Roman" w:hAnsi="Times New Roman" w:cs="Times New Roman"/>
      <w:b/>
      <w:bCs/>
      <w:snapToGrid w:val="0"/>
      <w:sz w:val="20"/>
      <w:szCs w:val="20"/>
    </w:rPr>
  </w:style>
  <w:style w:type="character" w:customStyle="1" w:styleId="Heading5Char">
    <w:name w:val="Heading 5 Char"/>
    <w:basedOn w:val="DefaultParagraphFont"/>
    <w:link w:val="Heading5"/>
    <w:rsid w:val="00EA3B2A"/>
    <w:rPr>
      <w:rFonts w:ascii="Times New Roman" w:eastAsia="Times New Roman" w:hAnsi="Times New Roman" w:cs="Times New Roman"/>
      <w:b/>
      <w:bCs/>
      <w:snapToGrid w:val="0"/>
      <w:sz w:val="24"/>
      <w:szCs w:val="20"/>
    </w:rPr>
  </w:style>
  <w:style w:type="character" w:customStyle="1" w:styleId="Heading6Char">
    <w:name w:val="Heading 6 Char"/>
    <w:basedOn w:val="DefaultParagraphFont"/>
    <w:link w:val="Heading6"/>
    <w:rsid w:val="00EA3B2A"/>
    <w:rPr>
      <w:rFonts w:ascii="Times New Roman" w:eastAsia="Times New Roman" w:hAnsi="Times New Roman" w:cs="Times New Roman"/>
      <w:b/>
      <w:bCs/>
      <w:i/>
      <w:iCs/>
      <w:snapToGrid w:val="0"/>
      <w:sz w:val="24"/>
      <w:szCs w:val="20"/>
    </w:rPr>
  </w:style>
  <w:style w:type="character" w:customStyle="1" w:styleId="Heading7Char">
    <w:name w:val="Heading 7 Char"/>
    <w:basedOn w:val="DefaultParagraphFont"/>
    <w:link w:val="Heading7"/>
    <w:rsid w:val="00EA3B2A"/>
    <w:rPr>
      <w:rFonts w:ascii="Times New Roman" w:eastAsia="Times New Roman" w:hAnsi="Times New Roman" w:cs="Times New Roman"/>
      <w:b/>
      <w:bCs/>
      <w:i/>
      <w:iCs/>
      <w:snapToGrid w:val="0"/>
      <w:sz w:val="24"/>
      <w:szCs w:val="20"/>
      <w:u w:val="single"/>
    </w:rPr>
  </w:style>
  <w:style w:type="character" w:customStyle="1" w:styleId="Heading8Char">
    <w:name w:val="Heading 8 Char"/>
    <w:basedOn w:val="DefaultParagraphFont"/>
    <w:link w:val="Heading8"/>
    <w:rsid w:val="00EA3B2A"/>
    <w:rPr>
      <w:rFonts w:ascii="Times New Roman" w:eastAsia="Times New Roman" w:hAnsi="Times New Roman" w:cs="Times New Roman"/>
      <w:snapToGrid w:val="0"/>
      <w:sz w:val="24"/>
      <w:szCs w:val="20"/>
      <w:u w:val="single"/>
    </w:rPr>
  </w:style>
  <w:style w:type="character" w:customStyle="1" w:styleId="Heading9Char">
    <w:name w:val="Heading 9 Char"/>
    <w:basedOn w:val="DefaultParagraphFont"/>
    <w:link w:val="Heading9"/>
    <w:rsid w:val="00EA3B2A"/>
    <w:rPr>
      <w:rFonts w:ascii="Times New Roman" w:eastAsia="Times New Roman" w:hAnsi="Times New Roman" w:cs="Times New Roman"/>
      <w:b/>
      <w:snapToGrid w:val="0"/>
      <w:sz w:val="24"/>
      <w:szCs w:val="20"/>
    </w:rPr>
  </w:style>
  <w:style w:type="paragraph" w:styleId="Title">
    <w:name w:val="Title"/>
    <w:basedOn w:val="Normal"/>
    <w:link w:val="TitleChar"/>
    <w:qFormat/>
    <w:rsid w:val="00EA3B2A"/>
    <w:pPr>
      <w:widowControl w:val="0"/>
      <w:tabs>
        <w:tab w:val="center" w:pos="4512"/>
      </w:tabs>
      <w:jc w:val="center"/>
    </w:pPr>
    <w:rPr>
      <w:rFonts w:ascii="Times New Roman" w:eastAsia="Times New Roman" w:hAnsi="Times New Roman"/>
      <w:b/>
      <w:snapToGrid w:val="0"/>
      <w:sz w:val="24"/>
      <w:szCs w:val="20"/>
      <w:u w:val="single"/>
    </w:rPr>
  </w:style>
  <w:style w:type="character" w:customStyle="1" w:styleId="TitleChar">
    <w:name w:val="Title Char"/>
    <w:basedOn w:val="DefaultParagraphFont"/>
    <w:link w:val="Title"/>
    <w:rsid w:val="00EA3B2A"/>
    <w:rPr>
      <w:rFonts w:ascii="Times New Roman" w:eastAsia="Times New Roman" w:hAnsi="Times New Roman" w:cs="Times New Roman"/>
      <w:b/>
      <w:snapToGrid w:val="0"/>
      <w:sz w:val="24"/>
      <w:szCs w:val="20"/>
      <w:u w:val="single"/>
    </w:rPr>
  </w:style>
  <w:style w:type="paragraph" w:styleId="Header">
    <w:name w:val="header"/>
    <w:basedOn w:val="Normal"/>
    <w:link w:val="HeaderChar"/>
    <w:uiPriority w:val="99"/>
    <w:rsid w:val="00EA3B2A"/>
    <w:pPr>
      <w:widowControl w:val="0"/>
      <w:tabs>
        <w:tab w:val="center" w:pos="4153"/>
        <w:tab w:val="right" w:pos="830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EA3B2A"/>
    <w:rPr>
      <w:rFonts w:ascii="Times New Roman" w:eastAsia="Times New Roman" w:hAnsi="Times New Roman" w:cs="Times New Roman"/>
      <w:snapToGrid w:val="0"/>
      <w:sz w:val="24"/>
      <w:szCs w:val="20"/>
      <w:lang w:val="en-US"/>
    </w:rPr>
  </w:style>
  <w:style w:type="paragraph" w:styleId="Caption">
    <w:name w:val="caption"/>
    <w:basedOn w:val="Normal"/>
    <w:next w:val="Normal"/>
    <w:qFormat/>
    <w:rsid w:val="00EA3B2A"/>
    <w:pPr>
      <w:framePr w:w="8774" w:hSpace="240" w:vSpace="240" w:wrap="auto" w:vAnchor="text" w:hAnchor="page" w:x="1558" w:y="211"/>
      <w:widowControl w:val="0"/>
      <w:pBdr>
        <w:top w:val="single" w:sz="7" w:space="0" w:color="000000"/>
        <w:left w:val="single" w:sz="7" w:space="0" w:color="000000"/>
        <w:bottom w:val="single" w:sz="7" w:space="0" w:color="000000"/>
        <w:right w:val="single" w:sz="7" w:space="0" w:color="000000"/>
      </w:pBdr>
      <w:shd w:val="pct5" w:color="000000" w:fill="FFFFFF"/>
      <w:tabs>
        <w:tab w:val="center" w:pos="4387"/>
      </w:tabs>
      <w:jc w:val="center"/>
    </w:pPr>
    <w:rPr>
      <w:rFonts w:ascii="Times New Roman" w:eastAsia="Times New Roman" w:hAnsi="Times New Roman"/>
      <w:b/>
      <w:snapToGrid w:val="0"/>
      <w:sz w:val="24"/>
      <w:szCs w:val="20"/>
    </w:rPr>
  </w:style>
  <w:style w:type="paragraph" w:styleId="BodyText">
    <w:name w:val="Body Text"/>
    <w:basedOn w:val="Normal"/>
    <w:link w:val="BodyTextChar"/>
    <w:rsid w:val="00EA3B2A"/>
    <w:pPr>
      <w:widowControl w:val="0"/>
      <w:tabs>
        <w:tab w:val="left" w:pos="720"/>
      </w:tabs>
      <w:jc w:val="both"/>
    </w:pPr>
    <w:rPr>
      <w:rFonts w:ascii="Times New Roman" w:eastAsia="Times New Roman" w:hAnsi="Times New Roman"/>
      <w:snapToGrid w:val="0"/>
      <w:sz w:val="24"/>
      <w:szCs w:val="20"/>
    </w:rPr>
  </w:style>
  <w:style w:type="character" w:customStyle="1" w:styleId="BodyTextChar">
    <w:name w:val="Body Text Char"/>
    <w:basedOn w:val="DefaultParagraphFont"/>
    <w:link w:val="BodyText"/>
    <w:rsid w:val="00EA3B2A"/>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EA3B2A"/>
    <w:pPr>
      <w:tabs>
        <w:tab w:val="left" w:pos="540"/>
        <w:tab w:val="left" w:pos="1260"/>
        <w:tab w:val="left" w:pos="1980"/>
      </w:tabs>
      <w:ind w:left="540" w:hanging="54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EA3B2A"/>
    <w:rPr>
      <w:rFonts w:ascii="Times New Roman" w:eastAsia="Times New Roman" w:hAnsi="Times New Roman" w:cs="Times New Roman"/>
      <w:sz w:val="24"/>
      <w:szCs w:val="24"/>
    </w:rPr>
  </w:style>
  <w:style w:type="paragraph" w:styleId="BodyText2">
    <w:name w:val="Body Text 2"/>
    <w:basedOn w:val="Normal"/>
    <w:link w:val="BodyText2Char"/>
    <w:rsid w:val="00EA3B2A"/>
    <w:pPr>
      <w:tabs>
        <w:tab w:val="left" w:pos="720"/>
      </w:tabs>
      <w:jc w:val="center"/>
    </w:pPr>
    <w:rPr>
      <w:rFonts w:ascii="Times New Roman" w:eastAsia="Times New Roman" w:hAnsi="Times New Roman"/>
      <w:color w:val="0000FF"/>
      <w:sz w:val="20"/>
      <w:szCs w:val="24"/>
    </w:rPr>
  </w:style>
  <w:style w:type="character" w:customStyle="1" w:styleId="BodyText2Char">
    <w:name w:val="Body Text 2 Char"/>
    <w:basedOn w:val="DefaultParagraphFont"/>
    <w:link w:val="BodyText2"/>
    <w:rsid w:val="00EA3B2A"/>
    <w:rPr>
      <w:rFonts w:ascii="Times New Roman" w:eastAsia="Times New Roman" w:hAnsi="Times New Roman" w:cs="Times New Roman"/>
      <w:color w:val="0000FF"/>
      <w:sz w:val="20"/>
      <w:szCs w:val="24"/>
    </w:rPr>
  </w:style>
  <w:style w:type="paragraph" w:styleId="BodyText3">
    <w:name w:val="Body Text 3"/>
    <w:basedOn w:val="Normal"/>
    <w:link w:val="BodyText3Char"/>
    <w:rsid w:val="00EA3B2A"/>
    <w:pPr>
      <w:keepNext/>
      <w:keepLines/>
      <w:widowControl w:val="0"/>
      <w:tabs>
        <w:tab w:val="left" w:pos="720"/>
      </w:tabs>
      <w:jc w:val="both"/>
    </w:pPr>
    <w:rPr>
      <w:rFonts w:ascii="Times New Roman" w:eastAsia="Times New Roman" w:hAnsi="Times New Roman"/>
      <w:snapToGrid w:val="0"/>
      <w:sz w:val="24"/>
      <w:szCs w:val="20"/>
    </w:rPr>
  </w:style>
  <w:style w:type="character" w:customStyle="1" w:styleId="BodyText3Char">
    <w:name w:val="Body Text 3 Char"/>
    <w:basedOn w:val="DefaultParagraphFont"/>
    <w:link w:val="BodyText3"/>
    <w:rsid w:val="00EA3B2A"/>
    <w:rPr>
      <w:rFonts w:ascii="Times New Roman" w:eastAsia="Times New Roman" w:hAnsi="Times New Roman" w:cs="Times New Roman"/>
      <w:snapToGrid w:val="0"/>
      <w:sz w:val="24"/>
      <w:szCs w:val="20"/>
    </w:rPr>
  </w:style>
  <w:style w:type="character" w:styleId="Hyperlink">
    <w:name w:val="Hyperlink"/>
    <w:uiPriority w:val="99"/>
    <w:unhideWhenUsed/>
    <w:rsid w:val="00EA3B2A"/>
    <w:rPr>
      <w:color w:val="0000FF"/>
      <w:u w:val="single"/>
    </w:rPr>
  </w:style>
  <w:style w:type="paragraph" w:customStyle="1" w:styleId="headingparagraph">
    <w:name w:val="headingparagraph"/>
    <w:basedOn w:val="Normal"/>
    <w:rsid w:val="00EA3B2A"/>
    <w:pPr>
      <w:spacing w:before="160"/>
    </w:pPr>
    <w:rPr>
      <w:rFonts w:ascii="Times New Roman" w:eastAsia="Times New Roman" w:hAnsi="Times New Roman"/>
      <w:sz w:val="24"/>
      <w:szCs w:val="24"/>
      <w:lang w:eastAsia="en-AU"/>
    </w:rPr>
  </w:style>
  <w:style w:type="character" w:styleId="FollowedHyperlink">
    <w:name w:val="FollowedHyperlink"/>
    <w:rsid w:val="00EA3B2A"/>
    <w:rPr>
      <w:color w:val="800080"/>
      <w:u w:val="single"/>
    </w:rPr>
  </w:style>
  <w:style w:type="table" w:styleId="TableGrid">
    <w:name w:val="Table Grid"/>
    <w:basedOn w:val="TableNormal"/>
    <w:rsid w:val="00EA3B2A"/>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EA3B2A"/>
  </w:style>
  <w:style w:type="paragraph" w:styleId="BalloonText">
    <w:name w:val="Balloon Text"/>
    <w:basedOn w:val="Normal"/>
    <w:link w:val="BalloonTextChar"/>
    <w:rsid w:val="00EA3B2A"/>
    <w:rPr>
      <w:rFonts w:ascii="Tahoma" w:eastAsia="Times New Roman" w:hAnsi="Tahoma" w:cs="Tahoma"/>
      <w:sz w:val="16"/>
      <w:szCs w:val="16"/>
    </w:rPr>
  </w:style>
  <w:style w:type="character" w:customStyle="1" w:styleId="BalloonTextChar">
    <w:name w:val="Balloon Text Char"/>
    <w:basedOn w:val="DefaultParagraphFont"/>
    <w:link w:val="BalloonText"/>
    <w:rsid w:val="00EA3B2A"/>
    <w:rPr>
      <w:rFonts w:ascii="Tahoma" w:eastAsia="Times New Roman" w:hAnsi="Tahoma" w:cs="Tahoma"/>
      <w:sz w:val="16"/>
      <w:szCs w:val="16"/>
    </w:rPr>
  </w:style>
  <w:style w:type="character" w:styleId="Strong">
    <w:name w:val="Strong"/>
    <w:basedOn w:val="DefaultParagraphFont"/>
    <w:uiPriority w:val="22"/>
    <w:qFormat/>
    <w:rsid w:val="00443EC1"/>
    <w:rPr>
      <w:b/>
      <w:bCs/>
    </w:rPr>
  </w:style>
  <w:style w:type="paragraph" w:styleId="NormalWeb">
    <w:name w:val="Normal (Web)"/>
    <w:basedOn w:val="Normal"/>
    <w:uiPriority w:val="99"/>
    <w:semiHidden/>
    <w:unhideWhenUsed/>
    <w:rsid w:val="00443EC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4624">
      <w:bodyDiv w:val="1"/>
      <w:marLeft w:val="0"/>
      <w:marRight w:val="0"/>
      <w:marTop w:val="0"/>
      <w:marBottom w:val="0"/>
      <w:divBdr>
        <w:top w:val="none" w:sz="0" w:space="0" w:color="auto"/>
        <w:left w:val="none" w:sz="0" w:space="0" w:color="auto"/>
        <w:bottom w:val="none" w:sz="0" w:space="0" w:color="auto"/>
        <w:right w:val="none" w:sz="0" w:space="0" w:color="auto"/>
      </w:divBdr>
    </w:div>
    <w:div w:id="1059132883">
      <w:bodyDiv w:val="1"/>
      <w:marLeft w:val="0"/>
      <w:marRight w:val="0"/>
      <w:marTop w:val="0"/>
      <w:marBottom w:val="0"/>
      <w:divBdr>
        <w:top w:val="none" w:sz="0" w:space="0" w:color="auto"/>
        <w:left w:val="none" w:sz="0" w:space="0" w:color="auto"/>
        <w:bottom w:val="none" w:sz="0" w:space="0" w:color="auto"/>
        <w:right w:val="none" w:sz="0" w:space="0" w:color="auto"/>
      </w:divBdr>
    </w:div>
    <w:div w:id="1213889122">
      <w:bodyDiv w:val="1"/>
      <w:marLeft w:val="0"/>
      <w:marRight w:val="0"/>
      <w:marTop w:val="0"/>
      <w:marBottom w:val="0"/>
      <w:divBdr>
        <w:top w:val="none" w:sz="0" w:space="0" w:color="auto"/>
        <w:left w:val="none" w:sz="0" w:space="0" w:color="auto"/>
        <w:bottom w:val="none" w:sz="0" w:space="0" w:color="auto"/>
        <w:right w:val="none" w:sz="0" w:space="0" w:color="auto"/>
      </w:divBdr>
    </w:div>
    <w:div w:id="1591768093">
      <w:bodyDiv w:val="1"/>
      <w:marLeft w:val="0"/>
      <w:marRight w:val="0"/>
      <w:marTop w:val="0"/>
      <w:marBottom w:val="0"/>
      <w:divBdr>
        <w:top w:val="none" w:sz="0" w:space="0" w:color="auto"/>
        <w:left w:val="none" w:sz="0" w:space="0" w:color="auto"/>
        <w:bottom w:val="none" w:sz="0" w:space="0" w:color="auto"/>
        <w:right w:val="none" w:sz="0" w:space="0" w:color="auto"/>
      </w:divBdr>
    </w:div>
    <w:div w:id="18040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71117.531BA6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5REPOR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5REPORT1</Template>
  <TotalTime>127</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Lismore City Council</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Bradridge</dc:creator>
  <cp:keywords/>
  <dc:description/>
  <cp:lastModifiedBy>Craig Bradridge</cp:lastModifiedBy>
  <cp:revision>12</cp:revision>
  <dcterms:created xsi:type="dcterms:W3CDTF">2021-03-10T03:58:00Z</dcterms:created>
  <dcterms:modified xsi:type="dcterms:W3CDTF">2021-03-17T02:06:00Z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1888609 - Build Date: 2020/03/02 15:41:29 - Revision Range: 1888610-Not mixed</vt:lpwstr>
  </property>
  <property fmtid="{D5CDD505-2E9C-101B-9397-08002B2CF9AE}" pid="3" name="ser_num">
    <vt:lpwstr>409230</vt:lpwstr>
  </property>
  <property fmtid="{D5CDD505-2E9C-101B-9397-08002B2CF9AE}" pid="4" name="conditions added">
    <vt:lpwstr>True</vt:lpwstr>
  </property>
</Properties>
</file>